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475FB" w14:textId="0AEC7EE2" w:rsidR="00667620" w:rsidRPr="00883643" w:rsidRDefault="003A5B4D" w:rsidP="00667620">
      <w:pPr>
        <w:spacing w:line="360" w:lineRule="auto"/>
        <w:jc w:val="center"/>
        <w:rPr>
          <w:rFonts w:ascii="Times New Roman" w:hAnsi="Times New Roman" w:cs="Times New Roman"/>
          <w:b/>
          <w:bCs/>
          <w:sz w:val="28"/>
          <w:szCs w:val="28"/>
        </w:rPr>
      </w:pPr>
      <w:r w:rsidRPr="00883643">
        <w:rPr>
          <w:rFonts w:ascii="Times New Roman" w:hAnsi="Times New Roman" w:cs="Times New Roman"/>
          <w:b/>
          <w:bCs/>
          <w:sz w:val="28"/>
          <w:szCs w:val="28"/>
        </w:rPr>
        <w:t>《</w:t>
      </w:r>
      <w:r w:rsidR="001D5265" w:rsidRPr="00883643">
        <w:rPr>
          <w:rFonts w:ascii="Times New Roman" w:hAnsi="Times New Roman" w:cs="Times New Roman"/>
          <w:b/>
          <w:bCs/>
          <w:sz w:val="28"/>
          <w:szCs w:val="28"/>
        </w:rPr>
        <w:t>汽车备件场景物流服务规范</w:t>
      </w:r>
      <w:r w:rsidRPr="00883643">
        <w:rPr>
          <w:rFonts w:ascii="Times New Roman" w:hAnsi="Times New Roman" w:cs="Times New Roman"/>
          <w:b/>
          <w:bCs/>
          <w:sz w:val="28"/>
          <w:szCs w:val="28"/>
        </w:rPr>
        <w:t>》</w:t>
      </w:r>
    </w:p>
    <w:p w14:paraId="6CD894CD" w14:textId="27B55D74" w:rsidR="00A07DAE" w:rsidRPr="00883643" w:rsidRDefault="00A07DAE" w:rsidP="00667620">
      <w:pPr>
        <w:spacing w:line="360" w:lineRule="auto"/>
        <w:jc w:val="center"/>
        <w:rPr>
          <w:rFonts w:ascii="Times New Roman" w:hAnsi="Times New Roman" w:cs="Times New Roman"/>
          <w:b/>
          <w:bCs/>
          <w:sz w:val="28"/>
          <w:szCs w:val="28"/>
        </w:rPr>
      </w:pPr>
      <w:r w:rsidRPr="00883643">
        <w:rPr>
          <w:rFonts w:ascii="Times New Roman" w:hAnsi="Times New Roman" w:cs="Times New Roman"/>
          <w:b/>
          <w:bCs/>
          <w:sz w:val="28"/>
          <w:szCs w:val="28"/>
        </w:rPr>
        <w:t>团体标准编制说明文件</w:t>
      </w:r>
    </w:p>
    <w:p w14:paraId="0666136A" w14:textId="6618EDA5" w:rsidR="00667620" w:rsidRPr="00883643" w:rsidRDefault="0072666B" w:rsidP="005E13A0">
      <w:pPr>
        <w:pStyle w:val="a3"/>
        <w:numPr>
          <w:ilvl w:val="0"/>
          <w:numId w:val="2"/>
        </w:numPr>
        <w:spacing w:line="360" w:lineRule="auto"/>
        <w:ind w:left="482" w:firstLineChars="0" w:hanging="482"/>
        <w:outlineLvl w:val="0"/>
        <w:rPr>
          <w:rFonts w:ascii="Times New Roman" w:eastAsia="黑体" w:hAnsi="Times New Roman" w:cs="Times New Roman"/>
          <w:sz w:val="24"/>
        </w:rPr>
      </w:pPr>
      <w:r w:rsidRPr="00883643">
        <w:rPr>
          <w:rFonts w:ascii="Times New Roman" w:eastAsia="黑体" w:hAnsi="Times New Roman" w:cs="Times New Roman"/>
          <w:sz w:val="24"/>
        </w:rPr>
        <w:t>工作简况</w:t>
      </w:r>
    </w:p>
    <w:p w14:paraId="12608492" w14:textId="3175300F" w:rsidR="005D2A97" w:rsidRPr="00883643" w:rsidRDefault="005D2A97" w:rsidP="00597F63">
      <w:pPr>
        <w:pStyle w:val="a3"/>
        <w:numPr>
          <w:ilvl w:val="0"/>
          <w:numId w:val="3"/>
        </w:numPr>
        <w:spacing w:line="360" w:lineRule="auto"/>
        <w:ind w:left="357" w:firstLineChars="0" w:hanging="357"/>
        <w:outlineLvl w:val="1"/>
        <w:rPr>
          <w:rFonts w:ascii="Times New Roman" w:eastAsia="黑体" w:hAnsi="Times New Roman" w:cs="Times New Roman"/>
          <w:sz w:val="24"/>
        </w:rPr>
      </w:pPr>
      <w:r w:rsidRPr="00883643">
        <w:rPr>
          <w:rFonts w:ascii="Times New Roman" w:eastAsia="黑体" w:hAnsi="Times New Roman" w:cs="Times New Roman"/>
          <w:sz w:val="24"/>
        </w:rPr>
        <w:t>任务来源</w:t>
      </w:r>
    </w:p>
    <w:p w14:paraId="70C9F320" w14:textId="4D6943EB" w:rsidR="003E2709" w:rsidRPr="00883643" w:rsidRDefault="003E2709" w:rsidP="00650760">
      <w:pPr>
        <w:spacing w:line="360" w:lineRule="auto"/>
        <w:ind w:firstLineChars="200" w:firstLine="480"/>
        <w:rPr>
          <w:rFonts w:ascii="Times New Roman" w:hAnsi="Times New Roman" w:cs="Times New Roman"/>
          <w:sz w:val="24"/>
        </w:rPr>
      </w:pPr>
      <w:r w:rsidRPr="00883643">
        <w:rPr>
          <w:rFonts w:ascii="Times New Roman" w:hAnsi="Times New Roman" w:cs="Times New Roman"/>
          <w:sz w:val="24"/>
        </w:rPr>
        <w:t>2022</w:t>
      </w:r>
      <w:r w:rsidR="007D641F" w:rsidRPr="00883643">
        <w:rPr>
          <w:rFonts w:ascii="Times New Roman" w:hAnsi="Times New Roman" w:cs="Times New Roman"/>
          <w:sz w:val="24"/>
        </w:rPr>
        <w:t>年</w:t>
      </w:r>
      <w:r w:rsidRPr="00883643">
        <w:rPr>
          <w:rFonts w:ascii="Times New Roman" w:hAnsi="Times New Roman" w:cs="Times New Roman"/>
          <w:sz w:val="24"/>
        </w:rPr>
        <w:t>1</w:t>
      </w:r>
      <w:r w:rsidR="007D641F" w:rsidRPr="00883643">
        <w:rPr>
          <w:rFonts w:ascii="Times New Roman" w:hAnsi="Times New Roman" w:cs="Times New Roman"/>
          <w:sz w:val="24"/>
        </w:rPr>
        <w:t>月，由</w:t>
      </w:r>
      <w:r w:rsidR="00571576" w:rsidRPr="00883643">
        <w:rPr>
          <w:rFonts w:ascii="Times New Roman" w:hAnsi="Times New Roman" w:cs="Times New Roman"/>
          <w:sz w:val="24"/>
        </w:rPr>
        <w:t>粤港澳大湾区标准创新联盟</w:t>
      </w:r>
      <w:r w:rsidR="00D32C40" w:rsidRPr="00883643">
        <w:rPr>
          <w:rFonts w:ascii="Times New Roman" w:hAnsi="Times New Roman" w:cs="Times New Roman"/>
          <w:sz w:val="24"/>
        </w:rPr>
        <w:t>批准团体标准《</w:t>
      </w:r>
      <w:r w:rsidRPr="00883643">
        <w:rPr>
          <w:rFonts w:ascii="Times New Roman" w:hAnsi="Times New Roman" w:cs="Times New Roman"/>
          <w:sz w:val="24"/>
        </w:rPr>
        <w:t>汽车备件场景物流服务规范</w:t>
      </w:r>
      <w:r w:rsidR="00D32C40" w:rsidRPr="00883643">
        <w:rPr>
          <w:rFonts w:ascii="Times New Roman" w:hAnsi="Times New Roman" w:cs="Times New Roman"/>
          <w:sz w:val="24"/>
        </w:rPr>
        <w:t>》立项</w:t>
      </w:r>
      <w:r w:rsidR="007D641F" w:rsidRPr="00883643">
        <w:rPr>
          <w:rFonts w:ascii="Times New Roman" w:hAnsi="Times New Roman" w:cs="Times New Roman"/>
          <w:sz w:val="24"/>
        </w:rPr>
        <w:t>。</w:t>
      </w:r>
      <w:r w:rsidRPr="00883643">
        <w:rPr>
          <w:rFonts w:ascii="Times New Roman" w:hAnsi="Times New Roman" w:cs="Times New Roman"/>
          <w:sz w:val="24"/>
        </w:rPr>
        <w:t>本标准</w:t>
      </w:r>
      <w:r w:rsidR="00BD3640" w:rsidRPr="00883643">
        <w:rPr>
          <w:rFonts w:ascii="Times New Roman" w:hAnsi="Times New Roman" w:cs="Times New Roman"/>
          <w:sz w:val="24"/>
        </w:rPr>
        <w:t>由</w:t>
      </w:r>
      <w:r w:rsidR="00571576" w:rsidRPr="00883643">
        <w:rPr>
          <w:rFonts w:ascii="Times New Roman" w:hAnsi="Times New Roman" w:cs="Times New Roman"/>
          <w:sz w:val="24"/>
        </w:rPr>
        <w:t>粤港澳大湾区</w:t>
      </w:r>
      <w:r w:rsidRPr="00883643">
        <w:rPr>
          <w:rFonts w:ascii="Times New Roman" w:hAnsi="Times New Roman" w:cs="Times New Roman"/>
          <w:sz w:val="24"/>
        </w:rPr>
        <w:t>标准创新联盟</w:t>
      </w:r>
      <w:r w:rsidR="00571576" w:rsidRPr="00883643">
        <w:rPr>
          <w:rFonts w:ascii="Times New Roman" w:hAnsi="Times New Roman" w:cs="Times New Roman"/>
          <w:sz w:val="24"/>
        </w:rPr>
        <w:t>智慧物流委员会</w:t>
      </w:r>
      <w:r w:rsidR="004E29ED" w:rsidRPr="00883643">
        <w:rPr>
          <w:rFonts w:ascii="Times New Roman" w:hAnsi="Times New Roman" w:cs="Times New Roman"/>
          <w:sz w:val="24"/>
        </w:rPr>
        <w:t>提出，</w:t>
      </w:r>
      <w:r w:rsidR="00571576" w:rsidRPr="00883643">
        <w:rPr>
          <w:rFonts w:ascii="Times New Roman" w:hAnsi="Times New Roman" w:cs="Times New Roman"/>
          <w:sz w:val="24"/>
        </w:rPr>
        <w:t>粤港澳大湾区标准创新联盟</w:t>
      </w:r>
      <w:r w:rsidR="00BD3640" w:rsidRPr="00883643">
        <w:rPr>
          <w:rFonts w:ascii="Times New Roman" w:hAnsi="Times New Roman" w:cs="Times New Roman"/>
          <w:sz w:val="24"/>
        </w:rPr>
        <w:t>归口，起草工作组由</w:t>
      </w:r>
      <w:r w:rsidRPr="00883643">
        <w:rPr>
          <w:rFonts w:ascii="Times New Roman" w:hAnsi="Times New Roman" w:cs="Times New Roman"/>
          <w:sz w:val="24"/>
        </w:rPr>
        <w:t>日日</w:t>
      </w:r>
      <w:proofErr w:type="gramStart"/>
      <w:r w:rsidRPr="00883643">
        <w:rPr>
          <w:rFonts w:ascii="Times New Roman" w:hAnsi="Times New Roman" w:cs="Times New Roman"/>
          <w:sz w:val="24"/>
        </w:rPr>
        <w:t>顺供应链科技</w:t>
      </w:r>
      <w:proofErr w:type="gramEnd"/>
      <w:r w:rsidRPr="00883643">
        <w:rPr>
          <w:rFonts w:ascii="Times New Roman" w:hAnsi="Times New Roman" w:cs="Times New Roman"/>
          <w:sz w:val="24"/>
        </w:rPr>
        <w:t>股份有限公司、浙江吉利控股集团有限公司、青岛</w:t>
      </w:r>
      <w:proofErr w:type="gramStart"/>
      <w:r w:rsidRPr="00883643">
        <w:rPr>
          <w:rFonts w:ascii="Times New Roman" w:hAnsi="Times New Roman" w:cs="Times New Roman"/>
          <w:sz w:val="24"/>
        </w:rPr>
        <w:t>家哇云网络</w:t>
      </w:r>
      <w:proofErr w:type="gramEnd"/>
      <w:r w:rsidRPr="00883643">
        <w:rPr>
          <w:rFonts w:ascii="Times New Roman" w:hAnsi="Times New Roman" w:cs="Times New Roman"/>
          <w:sz w:val="24"/>
        </w:rPr>
        <w:t>科技有限公司、</w:t>
      </w:r>
      <w:r w:rsidR="00C87072" w:rsidRPr="00883643">
        <w:rPr>
          <w:rFonts w:ascii="Times New Roman" w:hAnsi="Times New Roman" w:cs="Times New Roman"/>
          <w:sz w:val="24"/>
        </w:rPr>
        <w:t>深圳顺丰泰森控股（集团）有限公司、</w:t>
      </w:r>
      <w:r w:rsidRPr="00883643">
        <w:rPr>
          <w:rFonts w:ascii="Times New Roman" w:hAnsi="Times New Roman" w:cs="Times New Roman"/>
          <w:sz w:val="24"/>
        </w:rPr>
        <w:t>青岛日日</w:t>
      </w:r>
      <w:proofErr w:type="gramStart"/>
      <w:r w:rsidRPr="00883643">
        <w:rPr>
          <w:rFonts w:ascii="Times New Roman" w:hAnsi="Times New Roman" w:cs="Times New Roman"/>
          <w:sz w:val="24"/>
        </w:rPr>
        <w:t>顺供应链发展</w:t>
      </w:r>
      <w:proofErr w:type="gramEnd"/>
      <w:r w:rsidRPr="00883643">
        <w:rPr>
          <w:rFonts w:ascii="Times New Roman" w:hAnsi="Times New Roman" w:cs="Times New Roman"/>
          <w:sz w:val="24"/>
        </w:rPr>
        <w:t>有限公司</w:t>
      </w:r>
      <w:r w:rsidR="00C575FD" w:rsidRPr="00883643">
        <w:rPr>
          <w:rFonts w:ascii="Times New Roman" w:hAnsi="Times New Roman" w:cs="Times New Roman"/>
          <w:sz w:val="24"/>
        </w:rPr>
        <w:t>、智运天下</w:t>
      </w:r>
      <w:r w:rsidR="00C575FD" w:rsidRPr="00883643">
        <w:rPr>
          <w:rFonts w:ascii="Times New Roman" w:hAnsi="Times New Roman" w:cs="Times New Roman"/>
          <w:sz w:val="24"/>
        </w:rPr>
        <w:t>(</w:t>
      </w:r>
      <w:r w:rsidR="00C575FD" w:rsidRPr="00883643">
        <w:rPr>
          <w:rFonts w:ascii="Times New Roman" w:hAnsi="Times New Roman" w:cs="Times New Roman"/>
          <w:sz w:val="24"/>
        </w:rPr>
        <w:t>上海</w:t>
      </w:r>
      <w:r w:rsidR="00C575FD" w:rsidRPr="00883643">
        <w:rPr>
          <w:rFonts w:ascii="Times New Roman" w:hAnsi="Times New Roman" w:cs="Times New Roman"/>
          <w:sz w:val="24"/>
        </w:rPr>
        <w:t>)</w:t>
      </w:r>
      <w:r w:rsidR="00C575FD" w:rsidRPr="00883643">
        <w:rPr>
          <w:rFonts w:ascii="Times New Roman" w:hAnsi="Times New Roman" w:cs="Times New Roman"/>
          <w:sz w:val="24"/>
        </w:rPr>
        <w:t>科技有限公司、山东云顺科技有限公司组成。</w:t>
      </w:r>
    </w:p>
    <w:p w14:paraId="5C6AEFC0" w14:textId="06E330C4" w:rsidR="005D2A97" w:rsidRPr="00883643" w:rsidRDefault="005D2A97" w:rsidP="00597F63">
      <w:pPr>
        <w:pStyle w:val="a3"/>
        <w:numPr>
          <w:ilvl w:val="0"/>
          <w:numId w:val="3"/>
        </w:numPr>
        <w:spacing w:line="360" w:lineRule="auto"/>
        <w:ind w:left="357" w:firstLineChars="0" w:hanging="357"/>
        <w:outlineLvl w:val="1"/>
        <w:rPr>
          <w:rFonts w:ascii="Times New Roman" w:eastAsia="黑体" w:hAnsi="Times New Roman" w:cs="Times New Roman"/>
          <w:sz w:val="24"/>
        </w:rPr>
      </w:pPr>
      <w:r w:rsidRPr="00883643">
        <w:rPr>
          <w:rFonts w:ascii="Times New Roman" w:eastAsia="黑体" w:hAnsi="Times New Roman" w:cs="Times New Roman"/>
          <w:sz w:val="24"/>
        </w:rPr>
        <w:t>编制背景、目的和意义</w:t>
      </w:r>
    </w:p>
    <w:p w14:paraId="47DE2796" w14:textId="050BEE49" w:rsidR="004E29ED" w:rsidRPr="00883643" w:rsidRDefault="004E29ED" w:rsidP="004E29ED">
      <w:pPr>
        <w:tabs>
          <w:tab w:val="left" w:pos="709"/>
        </w:tabs>
        <w:spacing w:before="50" w:after="50" w:line="360" w:lineRule="auto"/>
        <w:ind w:firstLineChars="200" w:firstLine="480"/>
        <w:rPr>
          <w:rFonts w:ascii="Times New Roman" w:hAnsi="Times New Roman" w:cs="Times New Roman"/>
          <w:sz w:val="24"/>
        </w:rPr>
      </w:pPr>
      <w:r w:rsidRPr="00883643">
        <w:rPr>
          <w:rFonts w:ascii="Times New Roman" w:hAnsi="Times New Roman" w:cs="Times New Roman"/>
          <w:sz w:val="24"/>
        </w:rPr>
        <w:t>目前，中国全国汽车保有量大约在</w:t>
      </w:r>
      <w:r w:rsidRPr="00883643">
        <w:rPr>
          <w:rFonts w:ascii="Times New Roman" w:hAnsi="Times New Roman" w:cs="Times New Roman"/>
          <w:sz w:val="24"/>
        </w:rPr>
        <w:t>2.6</w:t>
      </w:r>
      <w:r w:rsidRPr="00883643">
        <w:rPr>
          <w:rFonts w:ascii="Times New Roman" w:hAnsi="Times New Roman" w:cs="Times New Roman"/>
          <w:sz w:val="24"/>
        </w:rPr>
        <w:t>亿辆左右，千人汽车保有量从原来不到</w:t>
      </w:r>
      <w:r w:rsidRPr="00883643">
        <w:rPr>
          <w:rFonts w:ascii="Times New Roman" w:hAnsi="Times New Roman" w:cs="Times New Roman"/>
          <w:sz w:val="24"/>
        </w:rPr>
        <w:t>10</w:t>
      </w:r>
      <w:r w:rsidRPr="00883643">
        <w:rPr>
          <w:rFonts w:ascii="Times New Roman" w:hAnsi="Times New Roman" w:cs="Times New Roman"/>
          <w:sz w:val="24"/>
        </w:rPr>
        <w:t>辆快速增长到</w:t>
      </w:r>
      <w:r w:rsidRPr="00883643">
        <w:rPr>
          <w:rFonts w:ascii="Times New Roman" w:hAnsi="Times New Roman" w:cs="Times New Roman"/>
          <w:sz w:val="24"/>
        </w:rPr>
        <w:t>180</w:t>
      </w:r>
      <w:r w:rsidR="00264524">
        <w:rPr>
          <w:rFonts w:ascii="Times New Roman" w:hAnsi="Times New Roman" w:cs="Times New Roman"/>
          <w:sz w:val="24"/>
        </w:rPr>
        <w:t>多辆，达到全球平均水平。</w:t>
      </w:r>
      <w:r w:rsidR="00264524">
        <w:rPr>
          <w:rFonts w:ascii="Times New Roman" w:hAnsi="Times New Roman" w:cs="Times New Roman" w:hint="eastAsia"/>
          <w:sz w:val="24"/>
        </w:rPr>
        <w:t>当</w:t>
      </w:r>
      <w:r w:rsidRPr="00883643">
        <w:rPr>
          <w:rFonts w:ascii="Times New Roman" w:hAnsi="Times New Roman" w:cs="Times New Roman"/>
          <w:sz w:val="24"/>
        </w:rPr>
        <w:t>前发达国家千人汽车保有量总体在</w:t>
      </w:r>
      <w:r w:rsidRPr="00883643">
        <w:rPr>
          <w:rFonts w:ascii="Times New Roman" w:hAnsi="Times New Roman" w:cs="Times New Roman"/>
          <w:sz w:val="24"/>
        </w:rPr>
        <w:t>500-800</w:t>
      </w:r>
      <w:r w:rsidRPr="00883643">
        <w:rPr>
          <w:rFonts w:ascii="Times New Roman" w:hAnsi="Times New Roman" w:cs="Times New Roman"/>
          <w:sz w:val="24"/>
        </w:rPr>
        <w:t>辆的水平，考虑到人口规模、区域结构和资源环境的国别差异，中国未来随着居民收入不断提高，消费不断升级，城市化逐步推进，中国千人汽车保有量仍然还将保持持续的高速增长。</w:t>
      </w:r>
    </w:p>
    <w:p w14:paraId="30A18780" w14:textId="77777777" w:rsidR="004E29ED" w:rsidRPr="00883643" w:rsidRDefault="004E29ED" w:rsidP="004E29ED">
      <w:pPr>
        <w:tabs>
          <w:tab w:val="left" w:pos="709"/>
        </w:tabs>
        <w:spacing w:before="50" w:after="50" w:line="360" w:lineRule="auto"/>
        <w:ind w:firstLineChars="200" w:firstLine="480"/>
        <w:rPr>
          <w:rFonts w:ascii="Times New Roman" w:hAnsi="Times New Roman" w:cs="Times New Roman"/>
          <w:sz w:val="24"/>
        </w:rPr>
      </w:pPr>
      <w:r w:rsidRPr="00883643">
        <w:rPr>
          <w:rFonts w:ascii="Times New Roman" w:hAnsi="Times New Roman" w:cs="Times New Roman"/>
          <w:sz w:val="24"/>
        </w:rPr>
        <w:t>由此引发的汽车售后服务市场将随着汽车市场的迅猛发展呈现出前所未有的活力，而高质量的备件物流服务将一定程度上决定着汽车公司的售后服务质量，从而影响其品牌效应，这也就需要相关物流服务的迭代优化。</w:t>
      </w:r>
    </w:p>
    <w:p w14:paraId="677EB973" w14:textId="7FF8F9DD" w:rsidR="004A57DA" w:rsidRPr="00883643" w:rsidRDefault="004E29ED" w:rsidP="004E29ED">
      <w:pPr>
        <w:tabs>
          <w:tab w:val="left" w:pos="709"/>
        </w:tabs>
        <w:spacing w:before="50" w:after="50" w:line="360" w:lineRule="auto"/>
        <w:ind w:firstLineChars="200" w:firstLine="480"/>
        <w:rPr>
          <w:rFonts w:ascii="Times New Roman" w:hAnsi="Times New Roman" w:cs="Times New Roman"/>
          <w:sz w:val="24"/>
        </w:rPr>
      </w:pPr>
      <w:r w:rsidRPr="00883643">
        <w:rPr>
          <w:rFonts w:ascii="Times New Roman" w:hAnsi="Times New Roman" w:cs="Times New Roman"/>
          <w:sz w:val="24"/>
        </w:rPr>
        <w:t>同时随着供应链一体化的发展，汽车公司在物联网场景下也产生更多样化、精细化的售后备件</w:t>
      </w:r>
      <w:r w:rsidR="00614790" w:rsidRPr="00883643">
        <w:rPr>
          <w:rFonts w:ascii="Times New Roman" w:hAnsi="Times New Roman" w:cs="Times New Roman"/>
          <w:sz w:val="24"/>
        </w:rPr>
        <w:t>服务</w:t>
      </w:r>
      <w:r w:rsidRPr="00883643">
        <w:rPr>
          <w:rFonts w:ascii="Times New Roman" w:hAnsi="Times New Roman" w:cs="Times New Roman"/>
          <w:sz w:val="24"/>
        </w:rPr>
        <w:t>需求，迫切需求物流行业在新的时代背景下升级服务模式，打通从出厂到末端的一体化物流服务，从而提升客户服务体验，助力其降本增效，打造汽车备件场景生态服务的综合解决方案。</w:t>
      </w:r>
    </w:p>
    <w:p w14:paraId="513344F7" w14:textId="586E3312" w:rsidR="005D2A97" w:rsidRPr="00883643" w:rsidRDefault="005D2A97" w:rsidP="00597F63">
      <w:pPr>
        <w:pStyle w:val="a3"/>
        <w:numPr>
          <w:ilvl w:val="0"/>
          <w:numId w:val="3"/>
        </w:numPr>
        <w:spacing w:line="360" w:lineRule="auto"/>
        <w:ind w:left="357" w:firstLineChars="0" w:hanging="357"/>
        <w:outlineLvl w:val="1"/>
        <w:rPr>
          <w:rFonts w:ascii="Times New Roman" w:eastAsia="黑体" w:hAnsi="Times New Roman" w:cs="Times New Roman"/>
          <w:sz w:val="24"/>
        </w:rPr>
      </w:pPr>
      <w:r w:rsidRPr="00883643">
        <w:rPr>
          <w:rFonts w:ascii="Times New Roman" w:eastAsia="黑体" w:hAnsi="Times New Roman" w:cs="Times New Roman"/>
          <w:sz w:val="24"/>
        </w:rPr>
        <w:t>简要编制过程</w:t>
      </w:r>
    </w:p>
    <w:p w14:paraId="72D77F8B" w14:textId="6796EA53" w:rsidR="00385F2D" w:rsidRPr="00883643" w:rsidRDefault="00BB2D11" w:rsidP="00385F2D">
      <w:pPr>
        <w:spacing w:beforeLines="50" w:before="156" w:afterLines="50" w:after="156" w:line="360" w:lineRule="auto"/>
        <w:rPr>
          <w:rFonts w:ascii="Times New Roman" w:hAnsi="Times New Roman" w:cs="Times New Roman"/>
          <w:sz w:val="24"/>
        </w:rPr>
      </w:pPr>
      <w:r w:rsidRPr="00883643">
        <w:rPr>
          <w:rFonts w:ascii="Times New Roman" w:hAnsi="Times New Roman" w:cs="Times New Roman"/>
          <w:sz w:val="24"/>
        </w:rPr>
        <w:t>3.1</w:t>
      </w:r>
      <w:r w:rsidR="00571576" w:rsidRPr="00883643">
        <w:rPr>
          <w:rFonts w:ascii="Times New Roman" w:hAnsi="Times New Roman" w:cs="Times New Roman"/>
          <w:sz w:val="24"/>
        </w:rPr>
        <w:t>立项建议</w:t>
      </w:r>
    </w:p>
    <w:p w14:paraId="5044E797" w14:textId="5C7A5048" w:rsidR="00385F2D" w:rsidRPr="00883643" w:rsidRDefault="00CA38A4" w:rsidP="00B135BA">
      <w:pPr>
        <w:tabs>
          <w:tab w:val="left" w:pos="709"/>
        </w:tabs>
        <w:spacing w:before="50" w:after="50" w:line="360" w:lineRule="auto"/>
        <w:ind w:firstLineChars="200" w:firstLine="480"/>
        <w:rPr>
          <w:rFonts w:ascii="Times New Roman" w:hAnsi="Times New Roman" w:cs="Times New Roman"/>
          <w:sz w:val="24"/>
        </w:rPr>
      </w:pPr>
      <w:r w:rsidRPr="00883643">
        <w:rPr>
          <w:rFonts w:ascii="Times New Roman" w:hAnsi="Times New Roman" w:cs="Times New Roman"/>
          <w:sz w:val="24"/>
        </w:rPr>
        <w:t>2022</w:t>
      </w:r>
      <w:r w:rsidR="00385F2D" w:rsidRPr="00883643">
        <w:rPr>
          <w:rFonts w:ascii="Times New Roman" w:hAnsi="Times New Roman" w:cs="Times New Roman"/>
          <w:sz w:val="24"/>
        </w:rPr>
        <w:t>年</w:t>
      </w:r>
      <w:r w:rsidRPr="00883643">
        <w:rPr>
          <w:rFonts w:ascii="Times New Roman" w:hAnsi="Times New Roman" w:cs="Times New Roman"/>
          <w:sz w:val="24"/>
        </w:rPr>
        <w:t>1</w:t>
      </w:r>
      <w:r w:rsidR="00385F2D" w:rsidRPr="00883643">
        <w:rPr>
          <w:rFonts w:ascii="Times New Roman" w:hAnsi="Times New Roman" w:cs="Times New Roman"/>
          <w:sz w:val="24"/>
        </w:rPr>
        <w:t>月，</w:t>
      </w:r>
      <w:r w:rsidR="008C319D" w:rsidRPr="00883643">
        <w:rPr>
          <w:rFonts w:ascii="Times New Roman" w:hAnsi="Times New Roman" w:cs="Times New Roman"/>
          <w:sz w:val="24"/>
        </w:rPr>
        <w:t>智慧物流委员会组织委员单位召开工作会议，经研究，确定《</w:t>
      </w:r>
      <w:r w:rsidRPr="00883643">
        <w:rPr>
          <w:rFonts w:ascii="Times New Roman" w:hAnsi="Times New Roman" w:cs="Times New Roman"/>
          <w:sz w:val="24"/>
        </w:rPr>
        <w:t>汽车备件场景物流服务规范</w:t>
      </w:r>
      <w:r w:rsidR="008C319D" w:rsidRPr="00883643">
        <w:rPr>
          <w:rFonts w:ascii="Times New Roman" w:hAnsi="Times New Roman" w:cs="Times New Roman"/>
          <w:sz w:val="24"/>
        </w:rPr>
        <w:t>》可作为立项标准。</w:t>
      </w:r>
    </w:p>
    <w:p w14:paraId="107B8EA8" w14:textId="2A6392B9" w:rsidR="00385F2D" w:rsidRPr="00883643" w:rsidRDefault="00BB2D11" w:rsidP="00385F2D">
      <w:pPr>
        <w:spacing w:beforeLines="50" w:before="156" w:afterLines="50" w:after="156" w:line="360" w:lineRule="auto"/>
        <w:rPr>
          <w:rFonts w:ascii="Times New Roman" w:hAnsi="Times New Roman" w:cs="Times New Roman"/>
          <w:sz w:val="24"/>
        </w:rPr>
      </w:pPr>
      <w:r w:rsidRPr="00883643">
        <w:rPr>
          <w:rFonts w:ascii="Times New Roman" w:hAnsi="Times New Roman" w:cs="Times New Roman"/>
          <w:sz w:val="24"/>
        </w:rPr>
        <w:lastRenderedPageBreak/>
        <w:t>3.2</w:t>
      </w:r>
      <w:r w:rsidR="00385F2D" w:rsidRPr="00883643">
        <w:rPr>
          <w:rFonts w:ascii="Times New Roman" w:hAnsi="Times New Roman" w:cs="Times New Roman"/>
          <w:sz w:val="24"/>
        </w:rPr>
        <w:t>标准立项</w:t>
      </w:r>
    </w:p>
    <w:p w14:paraId="6F1C6C50" w14:textId="13A62CB9" w:rsidR="00385F2D" w:rsidRPr="00883643" w:rsidRDefault="00385F2D" w:rsidP="00385F2D">
      <w:pPr>
        <w:spacing w:before="50" w:after="50" w:line="360" w:lineRule="auto"/>
        <w:ind w:firstLineChars="200" w:firstLine="480"/>
        <w:rPr>
          <w:rFonts w:ascii="Times New Roman" w:hAnsi="Times New Roman" w:cs="Times New Roman"/>
          <w:color w:val="000000"/>
          <w:sz w:val="24"/>
        </w:rPr>
      </w:pPr>
      <w:r w:rsidRPr="00883643">
        <w:rPr>
          <w:rFonts w:ascii="Times New Roman" w:hAnsi="Times New Roman" w:cs="Times New Roman"/>
          <w:color w:val="000000"/>
          <w:sz w:val="24"/>
        </w:rPr>
        <w:t>20</w:t>
      </w:r>
      <w:r w:rsidR="00CA38A4" w:rsidRPr="00883643">
        <w:rPr>
          <w:rFonts w:ascii="Times New Roman" w:hAnsi="Times New Roman" w:cs="Times New Roman"/>
          <w:color w:val="000000"/>
          <w:sz w:val="24"/>
        </w:rPr>
        <w:t>22</w:t>
      </w:r>
      <w:r w:rsidRPr="00883643">
        <w:rPr>
          <w:rFonts w:ascii="Times New Roman" w:hAnsi="Times New Roman" w:cs="Times New Roman"/>
          <w:color w:val="000000"/>
          <w:sz w:val="24"/>
        </w:rPr>
        <w:t>年</w:t>
      </w:r>
      <w:r w:rsidR="00CA38A4" w:rsidRPr="00883643">
        <w:rPr>
          <w:rFonts w:ascii="Times New Roman" w:hAnsi="Times New Roman" w:cs="Times New Roman"/>
          <w:color w:val="000000"/>
          <w:sz w:val="24"/>
        </w:rPr>
        <w:t>1</w:t>
      </w:r>
      <w:r w:rsidR="002B4B0A" w:rsidRPr="00883643">
        <w:rPr>
          <w:rFonts w:ascii="Times New Roman" w:hAnsi="Times New Roman" w:cs="Times New Roman"/>
          <w:color w:val="000000"/>
          <w:sz w:val="24"/>
        </w:rPr>
        <w:t>月</w:t>
      </w:r>
      <w:r w:rsidRPr="00883643">
        <w:rPr>
          <w:rFonts w:ascii="Times New Roman" w:hAnsi="Times New Roman" w:cs="Times New Roman"/>
          <w:color w:val="000000"/>
          <w:sz w:val="24"/>
        </w:rPr>
        <w:t>，</w:t>
      </w:r>
      <w:r w:rsidR="00D47B12" w:rsidRPr="00883643">
        <w:rPr>
          <w:rFonts w:ascii="Times New Roman" w:hAnsi="Times New Roman" w:cs="Times New Roman"/>
          <w:color w:val="000000"/>
          <w:sz w:val="24"/>
        </w:rPr>
        <w:t>粤港澳大湾区标准创新联盟</w:t>
      </w:r>
      <w:r w:rsidRPr="00883643">
        <w:rPr>
          <w:rFonts w:ascii="Times New Roman" w:hAnsi="Times New Roman" w:cs="Times New Roman"/>
          <w:color w:val="000000"/>
          <w:sz w:val="24"/>
        </w:rPr>
        <w:t>批准《</w:t>
      </w:r>
      <w:r w:rsidR="00CA38A4" w:rsidRPr="00883643">
        <w:rPr>
          <w:rFonts w:ascii="Times New Roman" w:hAnsi="Times New Roman" w:cs="Times New Roman"/>
          <w:color w:val="000000"/>
          <w:sz w:val="24"/>
        </w:rPr>
        <w:t>汽车备件场景物流服务规范</w:t>
      </w:r>
      <w:r w:rsidRPr="00883643">
        <w:rPr>
          <w:rFonts w:ascii="Times New Roman" w:hAnsi="Times New Roman" w:cs="Times New Roman"/>
          <w:color w:val="000000"/>
          <w:sz w:val="24"/>
        </w:rPr>
        <w:t>》的立项</w:t>
      </w:r>
      <w:r w:rsidR="003B681B" w:rsidRPr="00883643">
        <w:rPr>
          <w:rFonts w:ascii="Times New Roman" w:hAnsi="Times New Roman" w:cs="Times New Roman"/>
          <w:color w:val="000000"/>
          <w:sz w:val="24"/>
        </w:rPr>
        <w:t>，并征集参编单位</w:t>
      </w:r>
      <w:r w:rsidRPr="00883643">
        <w:rPr>
          <w:rFonts w:ascii="Times New Roman" w:hAnsi="Times New Roman" w:cs="Times New Roman"/>
          <w:color w:val="000000"/>
          <w:sz w:val="24"/>
        </w:rPr>
        <w:t>。</w:t>
      </w:r>
    </w:p>
    <w:p w14:paraId="30743C7D" w14:textId="06AEB8E3" w:rsidR="00385F2D" w:rsidRPr="00883643" w:rsidRDefault="00BB2D11" w:rsidP="00385F2D">
      <w:pPr>
        <w:spacing w:beforeLines="50" w:before="156" w:afterLines="50" w:after="156" w:line="360" w:lineRule="auto"/>
        <w:rPr>
          <w:rFonts w:ascii="Times New Roman" w:hAnsi="Times New Roman" w:cs="Times New Roman"/>
          <w:color w:val="000000"/>
          <w:kern w:val="0"/>
          <w:sz w:val="24"/>
        </w:rPr>
      </w:pPr>
      <w:r w:rsidRPr="00883643">
        <w:rPr>
          <w:rFonts w:ascii="Times New Roman" w:hAnsi="Times New Roman" w:cs="Times New Roman"/>
          <w:sz w:val="24"/>
        </w:rPr>
        <w:t>3.3</w:t>
      </w:r>
      <w:r w:rsidR="00B135BA" w:rsidRPr="00883643">
        <w:rPr>
          <w:rFonts w:ascii="Times New Roman" w:hAnsi="Times New Roman" w:cs="Times New Roman"/>
          <w:sz w:val="24"/>
        </w:rPr>
        <w:t>编制</w:t>
      </w:r>
      <w:r w:rsidR="00385F2D" w:rsidRPr="00883643">
        <w:rPr>
          <w:rFonts w:ascii="Times New Roman" w:hAnsi="Times New Roman" w:cs="Times New Roman"/>
          <w:sz w:val="24"/>
        </w:rPr>
        <w:t>标准草案</w:t>
      </w:r>
    </w:p>
    <w:p w14:paraId="5787FE81" w14:textId="7F2B6FF4" w:rsidR="00B135BA" w:rsidRPr="00883643" w:rsidRDefault="006E078E" w:rsidP="00D43598">
      <w:pPr>
        <w:pStyle w:val="a4"/>
        <w:spacing w:before="50" w:beforeAutospacing="0" w:after="50" w:afterAutospacing="0" w:line="360" w:lineRule="auto"/>
        <w:ind w:firstLineChars="200" w:firstLine="480"/>
        <w:jc w:val="both"/>
        <w:rPr>
          <w:rFonts w:ascii="Times New Roman" w:eastAsiaTheme="minorEastAsia" w:hAnsi="Times New Roman" w:cs="Times New Roman"/>
          <w:color w:val="000000"/>
        </w:rPr>
      </w:pPr>
      <w:r w:rsidRPr="00883643">
        <w:rPr>
          <w:rFonts w:ascii="Times New Roman" w:eastAsiaTheme="minorEastAsia" w:hAnsi="Times New Roman" w:cs="Times New Roman"/>
          <w:color w:val="000000"/>
        </w:rPr>
        <w:t>2022</w:t>
      </w:r>
      <w:r w:rsidR="00D43598" w:rsidRPr="00883643">
        <w:rPr>
          <w:rFonts w:ascii="Times New Roman" w:eastAsiaTheme="minorEastAsia" w:hAnsi="Times New Roman" w:cs="Times New Roman"/>
          <w:color w:val="000000"/>
        </w:rPr>
        <w:t>年</w:t>
      </w:r>
      <w:r w:rsidRPr="00883643">
        <w:rPr>
          <w:rFonts w:ascii="Times New Roman" w:eastAsiaTheme="minorEastAsia" w:hAnsi="Times New Roman" w:cs="Times New Roman"/>
          <w:color w:val="000000"/>
        </w:rPr>
        <w:t>2</w:t>
      </w:r>
      <w:r w:rsidR="00D43598" w:rsidRPr="00883643">
        <w:rPr>
          <w:rFonts w:ascii="Times New Roman" w:eastAsiaTheme="minorEastAsia" w:hAnsi="Times New Roman" w:cs="Times New Roman"/>
          <w:color w:val="000000"/>
        </w:rPr>
        <w:t>月，</w:t>
      </w:r>
      <w:r w:rsidR="00D47B12" w:rsidRPr="00883643">
        <w:rPr>
          <w:rFonts w:ascii="Times New Roman" w:eastAsiaTheme="minorEastAsia" w:hAnsi="Times New Roman" w:cs="Times New Roman"/>
          <w:color w:val="000000"/>
        </w:rPr>
        <w:t>编制组</w:t>
      </w:r>
      <w:r w:rsidR="00B135BA" w:rsidRPr="00883643">
        <w:rPr>
          <w:rFonts w:ascii="Times New Roman" w:hAnsi="Times New Roman" w:cs="Times New Roman"/>
        </w:rPr>
        <w:t>搭建了标准</w:t>
      </w:r>
      <w:r w:rsidR="00D43598" w:rsidRPr="00883643">
        <w:rPr>
          <w:rFonts w:ascii="Times New Roman" w:hAnsi="Times New Roman" w:cs="Times New Roman"/>
        </w:rPr>
        <w:t>框架，并进行了任务分工。</w:t>
      </w:r>
      <w:r w:rsidR="00D43598" w:rsidRPr="00883643">
        <w:rPr>
          <w:rFonts w:ascii="Times New Roman" w:eastAsiaTheme="minorEastAsia" w:hAnsi="Times New Roman" w:cs="Times New Roman"/>
          <w:color w:val="000000"/>
        </w:rPr>
        <w:t>编制组成员</w:t>
      </w:r>
      <w:r w:rsidR="00D47B12" w:rsidRPr="00883643">
        <w:rPr>
          <w:rFonts w:ascii="Times New Roman" w:eastAsiaTheme="minorEastAsia" w:hAnsi="Times New Roman" w:cs="Times New Roman"/>
          <w:color w:val="000000"/>
        </w:rPr>
        <w:t>收集并</w:t>
      </w:r>
      <w:r w:rsidR="00D43598" w:rsidRPr="00883643">
        <w:rPr>
          <w:rFonts w:ascii="Times New Roman" w:eastAsiaTheme="minorEastAsia" w:hAnsi="Times New Roman" w:cs="Times New Roman"/>
          <w:color w:val="000000"/>
        </w:rPr>
        <w:t>研读了有关于</w:t>
      </w:r>
      <w:r w:rsidRPr="00883643">
        <w:rPr>
          <w:rFonts w:ascii="Times New Roman" w:eastAsiaTheme="minorEastAsia" w:hAnsi="Times New Roman" w:cs="Times New Roman"/>
          <w:color w:val="000000"/>
        </w:rPr>
        <w:t>汽车零部件物流服务、售后服务</w:t>
      </w:r>
      <w:r w:rsidR="00D43598" w:rsidRPr="00883643">
        <w:rPr>
          <w:rFonts w:ascii="Times New Roman" w:eastAsiaTheme="minorEastAsia" w:hAnsi="Times New Roman" w:cs="Times New Roman"/>
          <w:color w:val="000000"/>
        </w:rPr>
        <w:t>的文献、</w:t>
      </w:r>
      <w:r w:rsidRPr="00883643">
        <w:rPr>
          <w:rFonts w:ascii="Times New Roman" w:eastAsiaTheme="minorEastAsia" w:hAnsi="Times New Roman" w:cs="Times New Roman"/>
          <w:color w:val="000000"/>
        </w:rPr>
        <w:t>标准等材料，并针对汽车物流场景</w:t>
      </w:r>
      <w:r w:rsidR="00D47B12" w:rsidRPr="00883643">
        <w:rPr>
          <w:rFonts w:ascii="Times New Roman" w:eastAsiaTheme="minorEastAsia" w:hAnsi="Times New Roman" w:cs="Times New Roman"/>
          <w:color w:val="000000"/>
        </w:rPr>
        <w:t>团队进行了访谈与调研，</w:t>
      </w:r>
      <w:r w:rsidR="00D43598" w:rsidRPr="00883643">
        <w:rPr>
          <w:rFonts w:ascii="Times New Roman" w:eastAsiaTheme="minorEastAsia" w:hAnsi="Times New Roman" w:cs="Times New Roman"/>
          <w:color w:val="000000"/>
        </w:rPr>
        <w:t>综合考虑以上结果，确定了</w:t>
      </w:r>
      <w:r w:rsidR="00B77F15" w:rsidRPr="00883643">
        <w:rPr>
          <w:rFonts w:ascii="Times New Roman" w:eastAsiaTheme="minorEastAsia" w:hAnsi="Times New Roman" w:cs="Times New Roman"/>
          <w:color w:val="000000"/>
        </w:rPr>
        <w:t>汽车备件场景物流服务的服务能力保障要求，前置加工、仓储、配送等服务要求以及服务评价与改进要求</w:t>
      </w:r>
      <w:r w:rsidR="00034D8F" w:rsidRPr="00883643">
        <w:rPr>
          <w:rFonts w:ascii="Times New Roman" w:eastAsiaTheme="minorEastAsia" w:hAnsi="Times New Roman" w:cs="Times New Roman"/>
          <w:color w:val="000000"/>
        </w:rPr>
        <w:t>，形成</w:t>
      </w:r>
      <w:r w:rsidR="00B77F15" w:rsidRPr="00883643">
        <w:rPr>
          <w:rFonts w:ascii="Times New Roman" w:eastAsiaTheme="minorEastAsia" w:hAnsi="Times New Roman" w:cs="Times New Roman"/>
          <w:color w:val="000000"/>
        </w:rPr>
        <w:t>了</w:t>
      </w:r>
      <w:r w:rsidR="00034D8F" w:rsidRPr="00883643">
        <w:rPr>
          <w:rFonts w:ascii="Times New Roman" w:eastAsiaTheme="minorEastAsia" w:hAnsi="Times New Roman" w:cs="Times New Roman"/>
          <w:color w:val="000000"/>
        </w:rPr>
        <w:t>标准草案初稿</w:t>
      </w:r>
      <w:r w:rsidR="00D43598" w:rsidRPr="00883643">
        <w:rPr>
          <w:rFonts w:ascii="Times New Roman" w:eastAsiaTheme="minorEastAsia" w:hAnsi="Times New Roman" w:cs="Times New Roman"/>
          <w:color w:val="000000"/>
        </w:rPr>
        <w:t>。</w:t>
      </w:r>
    </w:p>
    <w:p w14:paraId="6299C694" w14:textId="2DD683FB" w:rsidR="00385F2D" w:rsidRPr="00883643" w:rsidRDefault="00B77F15" w:rsidP="00D47B12">
      <w:pPr>
        <w:pStyle w:val="a4"/>
        <w:spacing w:before="50" w:beforeAutospacing="0" w:after="50" w:afterAutospacing="0" w:line="360" w:lineRule="auto"/>
        <w:ind w:firstLineChars="200" w:firstLine="480"/>
        <w:jc w:val="both"/>
        <w:rPr>
          <w:rFonts w:ascii="Times New Roman" w:eastAsiaTheme="minorEastAsia" w:hAnsi="Times New Roman" w:cs="Times New Roman"/>
          <w:color w:val="000000"/>
        </w:rPr>
      </w:pPr>
      <w:r w:rsidRPr="00883643">
        <w:rPr>
          <w:rFonts w:ascii="Times New Roman" w:hAnsi="Times New Roman" w:cs="Times New Roman"/>
        </w:rPr>
        <w:t>2022</w:t>
      </w:r>
      <w:r w:rsidR="00034D8F" w:rsidRPr="00883643">
        <w:rPr>
          <w:rFonts w:ascii="Times New Roman" w:hAnsi="Times New Roman" w:cs="Times New Roman"/>
        </w:rPr>
        <w:t>年</w:t>
      </w:r>
      <w:r w:rsidRPr="00883643">
        <w:rPr>
          <w:rFonts w:ascii="Times New Roman" w:hAnsi="Times New Roman" w:cs="Times New Roman"/>
        </w:rPr>
        <w:t>3</w:t>
      </w:r>
      <w:r w:rsidR="00034D8F" w:rsidRPr="00883643">
        <w:rPr>
          <w:rFonts w:ascii="Times New Roman" w:hAnsi="Times New Roman" w:cs="Times New Roman"/>
        </w:rPr>
        <w:t>月，编制组就标准草案初稿进行</w:t>
      </w:r>
      <w:r w:rsidR="004E794F" w:rsidRPr="00883643">
        <w:rPr>
          <w:rFonts w:ascii="Times New Roman" w:hAnsi="Times New Roman" w:cs="Times New Roman"/>
        </w:rPr>
        <w:t>了多次</w:t>
      </w:r>
      <w:r w:rsidR="00034D8F" w:rsidRPr="00883643">
        <w:rPr>
          <w:rFonts w:ascii="Times New Roman" w:hAnsi="Times New Roman" w:cs="Times New Roman"/>
        </w:rPr>
        <w:t>讨论，主要围绕文本的规范性、</w:t>
      </w:r>
      <w:r w:rsidRPr="00883643">
        <w:rPr>
          <w:rFonts w:ascii="Times New Roman" w:hAnsi="Times New Roman" w:cs="Times New Roman"/>
        </w:rPr>
        <w:t>程序的科学性以及服务规范</w:t>
      </w:r>
      <w:r w:rsidR="00034D8F" w:rsidRPr="00883643">
        <w:rPr>
          <w:rFonts w:ascii="Times New Roman" w:hAnsi="Times New Roman" w:cs="Times New Roman"/>
        </w:rPr>
        <w:t>的</w:t>
      </w:r>
      <w:r w:rsidR="00D47B12" w:rsidRPr="00883643">
        <w:rPr>
          <w:rFonts w:ascii="Times New Roman" w:hAnsi="Times New Roman" w:cs="Times New Roman"/>
        </w:rPr>
        <w:t>合理性</w:t>
      </w:r>
      <w:r w:rsidR="00034D8F" w:rsidRPr="00883643">
        <w:rPr>
          <w:rFonts w:ascii="Times New Roman" w:hAnsi="Times New Roman" w:cs="Times New Roman"/>
        </w:rPr>
        <w:t>。编制组根据讨论结果</w:t>
      </w:r>
      <w:r w:rsidRPr="00883643">
        <w:rPr>
          <w:rFonts w:ascii="Times New Roman" w:eastAsiaTheme="minorEastAsia" w:hAnsi="Times New Roman" w:cs="Times New Roman"/>
          <w:color w:val="000000"/>
        </w:rPr>
        <w:t>不断完善草案，进行内容上的更新、格式上的修改</w:t>
      </w:r>
      <w:r w:rsidR="00034D8F" w:rsidRPr="00883643">
        <w:rPr>
          <w:rFonts w:ascii="Times New Roman" w:hAnsi="Times New Roman" w:cs="Times New Roman"/>
        </w:rPr>
        <w:t>，</w:t>
      </w:r>
      <w:r w:rsidR="00580D26" w:rsidRPr="00883643">
        <w:rPr>
          <w:rFonts w:ascii="Times New Roman" w:hAnsi="Times New Roman" w:cs="Times New Roman"/>
        </w:rPr>
        <w:t>确保草案的高质量，</w:t>
      </w:r>
      <w:r w:rsidRPr="00883643">
        <w:rPr>
          <w:rFonts w:ascii="Times New Roman" w:hAnsi="Times New Roman" w:cs="Times New Roman"/>
        </w:rPr>
        <w:t>最终</w:t>
      </w:r>
      <w:r w:rsidR="003C4E08" w:rsidRPr="00883643">
        <w:rPr>
          <w:rFonts w:ascii="Times New Roman" w:hAnsi="Times New Roman" w:cs="Times New Roman"/>
        </w:rPr>
        <w:t>基本确定初稿</w:t>
      </w:r>
      <w:r w:rsidR="00034D8F" w:rsidRPr="00883643">
        <w:rPr>
          <w:rFonts w:ascii="Times New Roman" w:hAnsi="Times New Roman" w:cs="Times New Roman"/>
        </w:rPr>
        <w:t>内容。</w:t>
      </w:r>
    </w:p>
    <w:p w14:paraId="4311CA13" w14:textId="03B704C5" w:rsidR="00242686" w:rsidRPr="00883643" w:rsidRDefault="00242686" w:rsidP="00242686">
      <w:pPr>
        <w:spacing w:beforeLines="50" w:before="156" w:afterLines="50" w:after="156" w:line="360" w:lineRule="auto"/>
        <w:rPr>
          <w:rFonts w:ascii="Times New Roman" w:hAnsi="Times New Roman" w:cs="Times New Roman"/>
          <w:color w:val="000000"/>
          <w:kern w:val="0"/>
          <w:sz w:val="24"/>
        </w:rPr>
      </w:pPr>
      <w:r w:rsidRPr="00883643">
        <w:rPr>
          <w:rFonts w:ascii="Times New Roman" w:hAnsi="Times New Roman" w:cs="Times New Roman"/>
          <w:sz w:val="24"/>
        </w:rPr>
        <w:t>3.4</w:t>
      </w:r>
      <w:r w:rsidRPr="00883643">
        <w:rPr>
          <w:rFonts w:ascii="Times New Roman" w:hAnsi="Times New Roman" w:cs="Times New Roman"/>
          <w:sz w:val="24"/>
        </w:rPr>
        <w:t>公开征求意见</w:t>
      </w:r>
    </w:p>
    <w:p w14:paraId="22B25439" w14:textId="46F7EBD6" w:rsidR="005562DE" w:rsidRPr="00883643" w:rsidRDefault="003C4E08" w:rsidP="006E078E">
      <w:pPr>
        <w:pStyle w:val="a4"/>
        <w:spacing w:before="50" w:beforeAutospacing="0" w:after="50" w:afterAutospacing="0" w:line="360" w:lineRule="auto"/>
        <w:ind w:firstLineChars="200" w:firstLine="480"/>
        <w:jc w:val="both"/>
        <w:rPr>
          <w:rFonts w:ascii="Times New Roman" w:eastAsiaTheme="minorEastAsia" w:hAnsi="Times New Roman" w:cs="Times New Roman"/>
          <w:color w:val="000000"/>
        </w:rPr>
      </w:pPr>
      <w:r w:rsidRPr="00883643">
        <w:rPr>
          <w:rFonts w:ascii="Times New Roman" w:eastAsiaTheme="minorEastAsia" w:hAnsi="Times New Roman" w:cs="Times New Roman"/>
          <w:color w:val="000000"/>
        </w:rPr>
        <w:t>2022</w:t>
      </w:r>
      <w:r w:rsidR="00242686" w:rsidRPr="00883643">
        <w:rPr>
          <w:rFonts w:ascii="Times New Roman" w:eastAsiaTheme="minorEastAsia" w:hAnsi="Times New Roman" w:cs="Times New Roman"/>
          <w:color w:val="000000"/>
        </w:rPr>
        <w:t>年</w:t>
      </w:r>
      <w:r w:rsidRPr="00883643">
        <w:rPr>
          <w:rFonts w:ascii="Times New Roman" w:eastAsiaTheme="minorEastAsia" w:hAnsi="Times New Roman" w:cs="Times New Roman"/>
          <w:color w:val="000000"/>
        </w:rPr>
        <w:t>4</w:t>
      </w:r>
      <w:r w:rsidR="00242686" w:rsidRPr="00883643">
        <w:rPr>
          <w:rFonts w:ascii="Times New Roman" w:eastAsiaTheme="minorEastAsia" w:hAnsi="Times New Roman" w:cs="Times New Roman"/>
          <w:color w:val="000000"/>
        </w:rPr>
        <w:t>月，编制组</w:t>
      </w:r>
      <w:r w:rsidRPr="00883643">
        <w:rPr>
          <w:rFonts w:ascii="Times New Roman" w:eastAsiaTheme="minorEastAsia" w:hAnsi="Times New Roman" w:cs="Times New Roman"/>
          <w:color w:val="000000"/>
        </w:rPr>
        <w:t>再次</w:t>
      </w:r>
      <w:r w:rsidR="00242686" w:rsidRPr="00883643">
        <w:rPr>
          <w:rFonts w:ascii="Times New Roman" w:eastAsiaTheme="minorEastAsia" w:hAnsi="Times New Roman" w:cs="Times New Roman"/>
          <w:color w:val="000000"/>
        </w:rPr>
        <w:t>就标准草案进行多次讨论后形成了征求意见稿，并</w:t>
      </w:r>
      <w:r w:rsidR="000F1422">
        <w:rPr>
          <w:rFonts w:ascii="Times New Roman" w:eastAsiaTheme="minorEastAsia" w:hAnsi="Times New Roman" w:cs="Times New Roman" w:hint="eastAsia"/>
          <w:color w:val="000000"/>
        </w:rPr>
        <w:t>向智慧物流委员会申请</w:t>
      </w:r>
      <w:r w:rsidR="00242686" w:rsidRPr="00883643">
        <w:rPr>
          <w:rFonts w:ascii="Times New Roman" w:eastAsiaTheme="minorEastAsia" w:hAnsi="Times New Roman" w:cs="Times New Roman"/>
          <w:color w:val="000000"/>
        </w:rPr>
        <w:t>进行社会公开征求意见。</w:t>
      </w:r>
    </w:p>
    <w:p w14:paraId="5FACC074" w14:textId="66680426" w:rsidR="0072666B" w:rsidRPr="00650760" w:rsidRDefault="0072666B" w:rsidP="005E13A0">
      <w:pPr>
        <w:pStyle w:val="a3"/>
        <w:numPr>
          <w:ilvl w:val="0"/>
          <w:numId w:val="2"/>
        </w:numPr>
        <w:spacing w:line="360" w:lineRule="auto"/>
        <w:ind w:left="482" w:firstLineChars="0" w:hanging="482"/>
        <w:outlineLvl w:val="0"/>
        <w:rPr>
          <w:rFonts w:ascii="黑体" w:eastAsia="黑体" w:hAnsi="黑体"/>
          <w:sz w:val="24"/>
        </w:rPr>
      </w:pPr>
      <w:proofErr w:type="gramStart"/>
      <w:r w:rsidRPr="00650760">
        <w:rPr>
          <w:rFonts w:ascii="黑体" w:eastAsia="黑体" w:hAnsi="黑体" w:hint="eastAsia"/>
          <w:sz w:val="24"/>
        </w:rPr>
        <w:t>制标原则</w:t>
      </w:r>
      <w:proofErr w:type="gramEnd"/>
      <w:r w:rsidRPr="00650760">
        <w:rPr>
          <w:rFonts w:ascii="黑体" w:eastAsia="黑体" w:hAnsi="黑体" w:hint="eastAsia"/>
          <w:sz w:val="24"/>
        </w:rPr>
        <w:t>/依据和主要内容</w:t>
      </w:r>
    </w:p>
    <w:p w14:paraId="3F741290" w14:textId="1A5219D8" w:rsidR="0072666B" w:rsidRPr="00597F63" w:rsidRDefault="005D2A97" w:rsidP="00597F63">
      <w:pPr>
        <w:pStyle w:val="a3"/>
        <w:numPr>
          <w:ilvl w:val="0"/>
          <w:numId w:val="4"/>
        </w:numPr>
        <w:spacing w:line="360" w:lineRule="auto"/>
        <w:ind w:left="357" w:firstLineChars="0" w:hanging="357"/>
        <w:outlineLvl w:val="1"/>
        <w:rPr>
          <w:rFonts w:ascii="黑体" w:eastAsia="黑体" w:hAnsi="黑体"/>
          <w:sz w:val="24"/>
        </w:rPr>
      </w:pPr>
      <w:proofErr w:type="gramStart"/>
      <w:r w:rsidRPr="00597F63">
        <w:rPr>
          <w:rFonts w:ascii="黑体" w:eastAsia="黑体" w:hAnsi="黑体" w:hint="eastAsia"/>
          <w:sz w:val="24"/>
        </w:rPr>
        <w:t>制标原则</w:t>
      </w:r>
      <w:proofErr w:type="gramEnd"/>
      <w:r w:rsidRPr="00597F63">
        <w:rPr>
          <w:rFonts w:ascii="黑体" w:eastAsia="黑体" w:hAnsi="黑体" w:hint="eastAsia"/>
          <w:sz w:val="24"/>
        </w:rPr>
        <w:t>/依据</w:t>
      </w:r>
    </w:p>
    <w:p w14:paraId="5AB6455D" w14:textId="3D801D2C" w:rsidR="00402B18" w:rsidRPr="00C27BE8" w:rsidRDefault="00C27BE8" w:rsidP="00C27BE8">
      <w:pPr>
        <w:spacing w:line="360" w:lineRule="auto"/>
        <w:rPr>
          <w:sz w:val="24"/>
        </w:rPr>
      </w:pPr>
      <w:r>
        <w:rPr>
          <w:rFonts w:hint="eastAsia"/>
          <w:sz w:val="24"/>
        </w:rPr>
        <w:t>1.1</w:t>
      </w:r>
      <w:r w:rsidR="00FC7E5B">
        <w:rPr>
          <w:rFonts w:hint="eastAsia"/>
          <w:sz w:val="24"/>
        </w:rPr>
        <w:t>协调</w:t>
      </w:r>
      <w:r w:rsidR="00D47B12">
        <w:rPr>
          <w:rFonts w:hint="eastAsia"/>
          <w:sz w:val="24"/>
        </w:rPr>
        <w:t>一致</w:t>
      </w:r>
    </w:p>
    <w:p w14:paraId="6FAD185E" w14:textId="1BAA9B8A" w:rsidR="002B7B58" w:rsidRPr="00EF25FB" w:rsidRDefault="00D47B12" w:rsidP="002B7B58">
      <w:pPr>
        <w:spacing w:line="360" w:lineRule="auto"/>
        <w:ind w:firstLineChars="200" w:firstLine="480"/>
        <w:rPr>
          <w:sz w:val="24"/>
        </w:rPr>
      </w:pPr>
      <w:r>
        <w:rPr>
          <w:rFonts w:hint="eastAsia"/>
          <w:sz w:val="24"/>
        </w:rPr>
        <w:t>标准</w:t>
      </w:r>
      <w:r w:rsidR="00FC7E5B">
        <w:rPr>
          <w:rFonts w:hint="eastAsia"/>
          <w:sz w:val="24"/>
        </w:rPr>
        <w:t>研制过程主动检索、查新、比对相关的国家及行业标准，在标准内容上</w:t>
      </w:r>
      <w:r>
        <w:rPr>
          <w:rFonts w:hint="eastAsia"/>
          <w:sz w:val="24"/>
        </w:rPr>
        <w:t>最大程度</w:t>
      </w:r>
      <w:r w:rsidR="00FC7E5B">
        <w:rPr>
          <w:rFonts w:hint="eastAsia"/>
          <w:sz w:val="24"/>
        </w:rPr>
        <w:t>引用已发布标准，确保内容的</w:t>
      </w:r>
      <w:r>
        <w:rPr>
          <w:rFonts w:hint="eastAsia"/>
          <w:sz w:val="24"/>
        </w:rPr>
        <w:t>一致性</w:t>
      </w:r>
      <w:r w:rsidR="00FC7E5B">
        <w:rPr>
          <w:rFonts w:hint="eastAsia"/>
          <w:sz w:val="24"/>
        </w:rPr>
        <w:t>。</w:t>
      </w:r>
    </w:p>
    <w:p w14:paraId="614DE0AC" w14:textId="4E39CEA2" w:rsidR="002B7B58" w:rsidRPr="00C27BE8" w:rsidRDefault="00C27BE8" w:rsidP="00C27BE8">
      <w:pPr>
        <w:spacing w:line="360" w:lineRule="auto"/>
        <w:rPr>
          <w:sz w:val="24"/>
        </w:rPr>
      </w:pPr>
      <w:r>
        <w:rPr>
          <w:rFonts w:hint="eastAsia"/>
          <w:sz w:val="24"/>
        </w:rPr>
        <w:t>1.2</w:t>
      </w:r>
      <w:r w:rsidR="00034D8F">
        <w:rPr>
          <w:rFonts w:hint="eastAsia"/>
          <w:sz w:val="24"/>
        </w:rPr>
        <w:t>科学合理</w:t>
      </w:r>
    </w:p>
    <w:p w14:paraId="50BDAC2C" w14:textId="66064A8E" w:rsidR="002B7B58" w:rsidRPr="00264524" w:rsidRDefault="00264524" w:rsidP="00264524">
      <w:pPr>
        <w:spacing w:line="360" w:lineRule="auto"/>
        <w:ind w:firstLineChars="200" w:firstLine="480"/>
        <w:rPr>
          <w:rFonts w:ascii="Times New Roman" w:hAnsiTheme="minorEastAsia" w:cs="Times New Roman"/>
          <w:sz w:val="24"/>
        </w:rPr>
      </w:pPr>
      <w:r>
        <w:rPr>
          <w:rFonts w:ascii="Times New Roman" w:hAnsiTheme="minorEastAsia" w:cs="Times New Roman" w:hint="eastAsia"/>
          <w:sz w:val="24"/>
        </w:rPr>
        <w:t>汽车备件场景物流服务的规范要求充分考虑市场现状，各流程的服务要求清晰、明确，便于服务提供</w:t>
      </w:r>
      <w:proofErr w:type="gramStart"/>
      <w:r>
        <w:rPr>
          <w:rFonts w:ascii="Times New Roman" w:hAnsiTheme="minorEastAsia" w:cs="Times New Roman" w:hint="eastAsia"/>
          <w:sz w:val="24"/>
        </w:rPr>
        <w:t>方理解</w:t>
      </w:r>
      <w:proofErr w:type="gramEnd"/>
      <w:r>
        <w:rPr>
          <w:rFonts w:ascii="Times New Roman" w:hAnsiTheme="minorEastAsia" w:cs="Times New Roman" w:hint="eastAsia"/>
          <w:sz w:val="24"/>
        </w:rPr>
        <w:t>和采用。</w:t>
      </w:r>
    </w:p>
    <w:p w14:paraId="767F8791" w14:textId="35F450D7" w:rsidR="005D2A97" w:rsidRPr="00597F63" w:rsidRDefault="005D2A97" w:rsidP="00597F63">
      <w:pPr>
        <w:pStyle w:val="a3"/>
        <w:numPr>
          <w:ilvl w:val="0"/>
          <w:numId w:val="4"/>
        </w:numPr>
        <w:spacing w:line="360" w:lineRule="auto"/>
        <w:ind w:left="357" w:firstLineChars="0" w:hanging="357"/>
        <w:outlineLvl w:val="1"/>
        <w:rPr>
          <w:rFonts w:ascii="黑体" w:eastAsia="黑体" w:hAnsi="黑体"/>
          <w:sz w:val="24"/>
        </w:rPr>
      </w:pPr>
      <w:r w:rsidRPr="00597F63">
        <w:rPr>
          <w:rFonts w:ascii="黑体" w:eastAsia="黑体" w:hAnsi="黑体" w:hint="eastAsia"/>
          <w:sz w:val="24"/>
        </w:rPr>
        <w:t>主要内容</w:t>
      </w:r>
    </w:p>
    <w:p w14:paraId="3C33C142" w14:textId="67867BB3" w:rsidR="008F319B" w:rsidRDefault="00114E9E" w:rsidP="00114E9E">
      <w:pPr>
        <w:spacing w:line="360" w:lineRule="auto"/>
        <w:ind w:firstLineChars="200" w:firstLine="480"/>
        <w:rPr>
          <w:sz w:val="24"/>
        </w:rPr>
      </w:pPr>
      <w:r>
        <w:rPr>
          <w:rFonts w:hint="eastAsia"/>
          <w:sz w:val="24"/>
        </w:rPr>
        <w:t>规范了相关术语和定义、</w:t>
      </w:r>
      <w:r w:rsidR="00814BC1" w:rsidRPr="00814BC1">
        <w:rPr>
          <w:rFonts w:hint="eastAsia"/>
          <w:sz w:val="24"/>
        </w:rPr>
        <w:t>服务能力保障要求，前置加工、仓储、配送等服务要求以及服务评价与改进要求</w:t>
      </w:r>
      <w:r w:rsidR="0079368E">
        <w:rPr>
          <w:rFonts w:hint="eastAsia"/>
          <w:sz w:val="24"/>
        </w:rPr>
        <w:t>，如下：</w:t>
      </w:r>
    </w:p>
    <w:p w14:paraId="71A25D59" w14:textId="1E624839" w:rsidR="0079368E" w:rsidRDefault="0079368E" w:rsidP="00114E9E">
      <w:pPr>
        <w:spacing w:line="360" w:lineRule="auto"/>
        <w:ind w:firstLineChars="200" w:firstLine="480"/>
        <w:rPr>
          <w:sz w:val="24"/>
        </w:rPr>
      </w:pPr>
      <w:r>
        <w:rPr>
          <w:rFonts w:hint="eastAsia"/>
          <w:sz w:val="24"/>
        </w:rPr>
        <w:t>——</w:t>
      </w:r>
      <w:r w:rsidR="00762FAA">
        <w:rPr>
          <w:sz w:val="24"/>
        </w:rPr>
        <w:t>3</w:t>
      </w:r>
      <w:r w:rsidR="00762FAA">
        <w:rPr>
          <w:rFonts w:hint="eastAsia"/>
          <w:sz w:val="24"/>
        </w:rPr>
        <w:t>术语和定义</w:t>
      </w:r>
      <w:r>
        <w:rPr>
          <w:rFonts w:hint="eastAsia"/>
          <w:sz w:val="24"/>
        </w:rPr>
        <w:t>；</w:t>
      </w:r>
    </w:p>
    <w:p w14:paraId="55E42416" w14:textId="60444485" w:rsidR="0079368E" w:rsidRDefault="0079368E" w:rsidP="00114E9E">
      <w:pPr>
        <w:spacing w:line="360" w:lineRule="auto"/>
        <w:ind w:firstLineChars="200" w:firstLine="480"/>
        <w:rPr>
          <w:rFonts w:hint="eastAsia"/>
          <w:sz w:val="24"/>
        </w:rPr>
      </w:pPr>
      <w:r>
        <w:rPr>
          <w:rFonts w:hint="eastAsia"/>
          <w:sz w:val="24"/>
        </w:rPr>
        <w:t>——</w:t>
      </w:r>
      <w:r w:rsidR="00762FAA">
        <w:rPr>
          <w:rFonts w:hint="eastAsia"/>
          <w:sz w:val="24"/>
        </w:rPr>
        <w:t>4</w:t>
      </w:r>
      <w:r w:rsidR="00814BC1">
        <w:rPr>
          <w:rFonts w:hint="eastAsia"/>
          <w:sz w:val="24"/>
        </w:rPr>
        <w:t>服务能力保障</w:t>
      </w:r>
      <w:r>
        <w:rPr>
          <w:rFonts w:hint="eastAsia"/>
          <w:sz w:val="24"/>
        </w:rPr>
        <w:t>；</w:t>
      </w:r>
    </w:p>
    <w:p w14:paraId="36059389" w14:textId="5FF66D50" w:rsidR="00814BC1" w:rsidRDefault="00814BC1" w:rsidP="00114E9E">
      <w:pPr>
        <w:spacing w:line="360" w:lineRule="auto"/>
        <w:ind w:firstLineChars="200" w:firstLine="480"/>
        <w:rPr>
          <w:rFonts w:hint="eastAsia"/>
          <w:sz w:val="24"/>
        </w:rPr>
      </w:pPr>
      <w:r>
        <w:rPr>
          <w:rFonts w:hint="eastAsia"/>
          <w:sz w:val="24"/>
        </w:rPr>
        <w:lastRenderedPageBreak/>
        <w:t>——</w:t>
      </w:r>
      <w:r>
        <w:rPr>
          <w:sz w:val="24"/>
        </w:rPr>
        <w:t>4.1</w:t>
      </w:r>
      <w:r>
        <w:rPr>
          <w:rFonts w:hint="eastAsia"/>
          <w:sz w:val="24"/>
        </w:rPr>
        <w:t>服务提供方</w:t>
      </w:r>
      <w:r w:rsidR="008F783C">
        <w:rPr>
          <w:rFonts w:hint="eastAsia"/>
          <w:sz w:val="24"/>
        </w:rPr>
        <w:t>；</w:t>
      </w:r>
    </w:p>
    <w:p w14:paraId="44100E61" w14:textId="0BCC857C" w:rsidR="00814BC1" w:rsidRDefault="00814BC1" w:rsidP="00114E9E">
      <w:pPr>
        <w:spacing w:line="360" w:lineRule="auto"/>
        <w:ind w:firstLineChars="200" w:firstLine="480"/>
        <w:rPr>
          <w:rFonts w:hint="eastAsia"/>
          <w:sz w:val="24"/>
        </w:rPr>
      </w:pPr>
      <w:r>
        <w:rPr>
          <w:rFonts w:hint="eastAsia"/>
          <w:sz w:val="24"/>
        </w:rPr>
        <w:t>——</w:t>
      </w:r>
      <w:r>
        <w:rPr>
          <w:sz w:val="24"/>
        </w:rPr>
        <w:t>4.2</w:t>
      </w:r>
      <w:r>
        <w:rPr>
          <w:rFonts w:hint="eastAsia"/>
          <w:sz w:val="24"/>
        </w:rPr>
        <w:t>管理制度</w:t>
      </w:r>
      <w:r w:rsidR="008F783C">
        <w:rPr>
          <w:rFonts w:hint="eastAsia"/>
          <w:sz w:val="24"/>
        </w:rPr>
        <w:t>；</w:t>
      </w:r>
    </w:p>
    <w:p w14:paraId="5012B03D" w14:textId="40299D58" w:rsidR="00814BC1" w:rsidRDefault="00814BC1" w:rsidP="00114E9E">
      <w:pPr>
        <w:spacing w:line="360" w:lineRule="auto"/>
        <w:ind w:firstLineChars="200" w:firstLine="480"/>
        <w:rPr>
          <w:rFonts w:hint="eastAsia"/>
          <w:sz w:val="24"/>
        </w:rPr>
      </w:pPr>
      <w:r>
        <w:rPr>
          <w:rFonts w:hint="eastAsia"/>
          <w:sz w:val="24"/>
        </w:rPr>
        <w:t>——</w:t>
      </w:r>
      <w:r>
        <w:rPr>
          <w:sz w:val="24"/>
        </w:rPr>
        <w:t>4.3</w:t>
      </w:r>
      <w:r>
        <w:rPr>
          <w:rFonts w:hint="eastAsia"/>
          <w:sz w:val="24"/>
        </w:rPr>
        <w:t>人员</w:t>
      </w:r>
      <w:r w:rsidR="008F783C">
        <w:rPr>
          <w:rFonts w:hint="eastAsia"/>
          <w:sz w:val="24"/>
        </w:rPr>
        <w:t>；</w:t>
      </w:r>
    </w:p>
    <w:p w14:paraId="527460FA" w14:textId="178614C2" w:rsidR="00814BC1" w:rsidRDefault="00814BC1" w:rsidP="00114E9E">
      <w:pPr>
        <w:spacing w:line="360" w:lineRule="auto"/>
        <w:ind w:firstLineChars="200" w:firstLine="480"/>
        <w:rPr>
          <w:rFonts w:hint="eastAsia"/>
          <w:sz w:val="24"/>
        </w:rPr>
      </w:pPr>
      <w:r>
        <w:rPr>
          <w:rFonts w:hint="eastAsia"/>
          <w:sz w:val="24"/>
        </w:rPr>
        <w:t>——</w:t>
      </w:r>
      <w:r>
        <w:rPr>
          <w:sz w:val="24"/>
        </w:rPr>
        <w:t>4.4</w:t>
      </w:r>
      <w:r>
        <w:rPr>
          <w:rFonts w:hint="eastAsia"/>
          <w:sz w:val="24"/>
        </w:rPr>
        <w:t>设施设备</w:t>
      </w:r>
      <w:r w:rsidR="008F783C">
        <w:rPr>
          <w:rFonts w:hint="eastAsia"/>
          <w:sz w:val="24"/>
        </w:rPr>
        <w:t>；</w:t>
      </w:r>
    </w:p>
    <w:p w14:paraId="3E786C70" w14:textId="0DD71D83" w:rsidR="00814BC1" w:rsidRDefault="00814BC1" w:rsidP="00114E9E">
      <w:pPr>
        <w:spacing w:line="360" w:lineRule="auto"/>
        <w:ind w:firstLineChars="200" w:firstLine="480"/>
        <w:rPr>
          <w:sz w:val="24"/>
        </w:rPr>
      </w:pPr>
      <w:r>
        <w:rPr>
          <w:rFonts w:hint="eastAsia"/>
          <w:sz w:val="24"/>
        </w:rPr>
        <w:t>——</w:t>
      </w:r>
      <w:r>
        <w:rPr>
          <w:sz w:val="24"/>
        </w:rPr>
        <w:t>4.5</w:t>
      </w:r>
      <w:r>
        <w:rPr>
          <w:rFonts w:hint="eastAsia"/>
          <w:sz w:val="24"/>
        </w:rPr>
        <w:t>系统</w:t>
      </w:r>
      <w:r w:rsidR="008F783C">
        <w:rPr>
          <w:rFonts w:hint="eastAsia"/>
          <w:sz w:val="24"/>
        </w:rPr>
        <w:t>；</w:t>
      </w:r>
    </w:p>
    <w:p w14:paraId="404E904B" w14:textId="10A345EA" w:rsidR="0079368E" w:rsidRDefault="0079368E" w:rsidP="00114E9E">
      <w:pPr>
        <w:spacing w:line="360" w:lineRule="auto"/>
        <w:ind w:firstLineChars="200" w:firstLine="480"/>
        <w:rPr>
          <w:sz w:val="24"/>
        </w:rPr>
      </w:pPr>
      <w:r>
        <w:rPr>
          <w:rFonts w:hint="eastAsia"/>
          <w:sz w:val="24"/>
        </w:rPr>
        <w:t>——</w:t>
      </w:r>
      <w:r w:rsidR="00762FAA">
        <w:rPr>
          <w:sz w:val="24"/>
        </w:rPr>
        <w:t>5</w:t>
      </w:r>
      <w:r w:rsidR="008F783C">
        <w:rPr>
          <w:rFonts w:hint="eastAsia"/>
          <w:sz w:val="24"/>
        </w:rPr>
        <w:t>服务提供</w:t>
      </w:r>
      <w:r>
        <w:rPr>
          <w:rFonts w:hint="eastAsia"/>
          <w:sz w:val="24"/>
        </w:rPr>
        <w:t>；</w:t>
      </w:r>
    </w:p>
    <w:p w14:paraId="6F695870" w14:textId="47B2057C" w:rsidR="0079368E" w:rsidRDefault="0079368E" w:rsidP="00114E9E">
      <w:pPr>
        <w:spacing w:line="360" w:lineRule="auto"/>
        <w:ind w:firstLineChars="200" w:firstLine="480"/>
        <w:rPr>
          <w:sz w:val="24"/>
        </w:rPr>
      </w:pPr>
      <w:r>
        <w:rPr>
          <w:rFonts w:hint="eastAsia"/>
          <w:sz w:val="24"/>
        </w:rPr>
        <w:t>——</w:t>
      </w:r>
      <w:r w:rsidR="008F783C">
        <w:rPr>
          <w:sz w:val="24"/>
        </w:rPr>
        <w:t>5</w:t>
      </w:r>
      <w:r w:rsidR="00762FAA">
        <w:rPr>
          <w:sz w:val="24"/>
        </w:rPr>
        <w:t>.1</w:t>
      </w:r>
      <w:r w:rsidR="008F783C">
        <w:rPr>
          <w:rFonts w:hint="eastAsia"/>
          <w:sz w:val="24"/>
        </w:rPr>
        <w:t>前置加工服务</w:t>
      </w:r>
      <w:r>
        <w:rPr>
          <w:rFonts w:hint="eastAsia"/>
          <w:sz w:val="24"/>
        </w:rPr>
        <w:t>；</w:t>
      </w:r>
    </w:p>
    <w:p w14:paraId="143A48CE" w14:textId="278A4E5E" w:rsidR="0079368E" w:rsidRDefault="0079368E" w:rsidP="00114E9E">
      <w:pPr>
        <w:spacing w:line="360" w:lineRule="auto"/>
        <w:ind w:firstLineChars="200" w:firstLine="480"/>
        <w:rPr>
          <w:sz w:val="24"/>
        </w:rPr>
      </w:pPr>
      <w:r>
        <w:rPr>
          <w:rFonts w:hint="eastAsia"/>
          <w:sz w:val="24"/>
        </w:rPr>
        <w:t>——</w:t>
      </w:r>
      <w:r w:rsidR="008F783C">
        <w:rPr>
          <w:sz w:val="24"/>
        </w:rPr>
        <w:t>5</w:t>
      </w:r>
      <w:r w:rsidR="00762FAA">
        <w:rPr>
          <w:sz w:val="24"/>
        </w:rPr>
        <w:t>.2</w:t>
      </w:r>
      <w:r w:rsidR="008F783C">
        <w:rPr>
          <w:rFonts w:hint="eastAsia"/>
          <w:sz w:val="24"/>
        </w:rPr>
        <w:t>仓储服务</w:t>
      </w:r>
      <w:r>
        <w:rPr>
          <w:rFonts w:hint="eastAsia"/>
          <w:sz w:val="24"/>
        </w:rPr>
        <w:t>；</w:t>
      </w:r>
    </w:p>
    <w:p w14:paraId="60EA1649" w14:textId="2252C6C1" w:rsidR="00762FAA" w:rsidRDefault="0079368E" w:rsidP="003E52C8">
      <w:pPr>
        <w:spacing w:line="360" w:lineRule="auto"/>
        <w:ind w:firstLineChars="200" w:firstLine="480"/>
        <w:rPr>
          <w:sz w:val="24"/>
        </w:rPr>
      </w:pPr>
      <w:r>
        <w:rPr>
          <w:rFonts w:hint="eastAsia"/>
          <w:sz w:val="24"/>
        </w:rPr>
        <w:t>——</w:t>
      </w:r>
      <w:r w:rsidR="008F783C">
        <w:rPr>
          <w:sz w:val="24"/>
        </w:rPr>
        <w:t>5</w:t>
      </w:r>
      <w:r w:rsidR="00762FAA">
        <w:rPr>
          <w:sz w:val="24"/>
        </w:rPr>
        <w:t>.3</w:t>
      </w:r>
      <w:r w:rsidR="008F783C">
        <w:rPr>
          <w:rFonts w:hint="eastAsia"/>
          <w:sz w:val="24"/>
        </w:rPr>
        <w:t>配送服务</w:t>
      </w:r>
      <w:r>
        <w:rPr>
          <w:rFonts w:hint="eastAsia"/>
          <w:sz w:val="24"/>
        </w:rPr>
        <w:t>；</w:t>
      </w:r>
    </w:p>
    <w:p w14:paraId="6AD1173F" w14:textId="1E9C75B1" w:rsidR="0079368E" w:rsidRPr="008F319B" w:rsidRDefault="00762FAA" w:rsidP="0079368E">
      <w:pPr>
        <w:spacing w:line="360" w:lineRule="auto"/>
        <w:ind w:firstLineChars="200" w:firstLine="480"/>
        <w:rPr>
          <w:sz w:val="24"/>
        </w:rPr>
      </w:pPr>
      <w:r>
        <w:rPr>
          <w:rFonts w:hint="eastAsia"/>
          <w:sz w:val="24"/>
        </w:rPr>
        <w:t>——</w:t>
      </w:r>
      <w:r w:rsidR="00CA3260">
        <w:rPr>
          <w:sz w:val="24"/>
        </w:rPr>
        <w:t>6</w:t>
      </w:r>
      <w:r w:rsidR="00CA3260">
        <w:rPr>
          <w:rFonts w:hint="eastAsia"/>
          <w:sz w:val="24"/>
        </w:rPr>
        <w:t>服务评价与改进</w:t>
      </w:r>
      <w:r w:rsidR="0079368E">
        <w:rPr>
          <w:rFonts w:hint="eastAsia"/>
          <w:sz w:val="24"/>
        </w:rPr>
        <w:t>。</w:t>
      </w:r>
    </w:p>
    <w:p w14:paraId="5DECD72E" w14:textId="3338EFC7" w:rsidR="0072666B" w:rsidRPr="00650760" w:rsidRDefault="0072666B" w:rsidP="005E13A0">
      <w:pPr>
        <w:pStyle w:val="a3"/>
        <w:numPr>
          <w:ilvl w:val="0"/>
          <w:numId w:val="2"/>
        </w:numPr>
        <w:spacing w:line="360" w:lineRule="auto"/>
        <w:ind w:left="482" w:firstLineChars="0" w:hanging="482"/>
        <w:outlineLvl w:val="0"/>
        <w:rPr>
          <w:rFonts w:ascii="黑体" w:eastAsia="黑体" w:hAnsi="黑体"/>
          <w:sz w:val="24"/>
        </w:rPr>
      </w:pPr>
      <w:r w:rsidRPr="00650760">
        <w:rPr>
          <w:rFonts w:ascii="黑体" w:eastAsia="黑体" w:hAnsi="黑体" w:hint="eastAsia"/>
          <w:sz w:val="24"/>
        </w:rPr>
        <w:t>国内外相关研究依据、技术标准</w:t>
      </w:r>
    </w:p>
    <w:p w14:paraId="540A628A" w14:textId="374232E2" w:rsidR="00034D8F" w:rsidRPr="00223551" w:rsidRDefault="00121DED" w:rsidP="00121DED">
      <w:pPr>
        <w:spacing w:line="360" w:lineRule="auto"/>
        <w:ind w:firstLineChars="200" w:firstLine="480"/>
        <w:rPr>
          <w:sz w:val="24"/>
        </w:rPr>
      </w:pPr>
      <w:r w:rsidRPr="00121DED">
        <w:rPr>
          <w:rFonts w:hint="eastAsia"/>
          <w:sz w:val="24"/>
        </w:rPr>
        <w:t>从汽车备件物流服务层面来看，目前国内涉及的为一项行业标准</w:t>
      </w:r>
      <w:r w:rsidRPr="00121DED">
        <w:rPr>
          <w:rFonts w:hint="eastAsia"/>
          <w:sz w:val="24"/>
        </w:rPr>
        <w:t>WB/T 1102-2020</w:t>
      </w:r>
      <w:r w:rsidRPr="00121DED">
        <w:rPr>
          <w:rFonts w:hint="eastAsia"/>
          <w:sz w:val="24"/>
        </w:rPr>
        <w:t>《汽车售后服务备件仓储作业规范》，但该标准仅针对仓储服务环节进行了一定程度的规范，没有涉及前置加工、配送等方面的内容，无法形成出厂到末端的一体化服务指导</w:t>
      </w:r>
      <w:r>
        <w:rPr>
          <w:rFonts w:hint="eastAsia"/>
          <w:sz w:val="24"/>
        </w:rPr>
        <w:t>。从国际上看，欧美等国家也尚未有相关汽车备件场景物流标准的制定</w:t>
      </w:r>
      <w:bookmarkStart w:id="0" w:name="_GoBack"/>
      <w:bookmarkEnd w:id="0"/>
      <w:r w:rsidR="00223551" w:rsidRPr="00223551">
        <w:rPr>
          <w:rFonts w:hint="eastAsia"/>
          <w:sz w:val="24"/>
        </w:rPr>
        <w:t>。</w:t>
      </w:r>
    </w:p>
    <w:p w14:paraId="45EC45F1" w14:textId="60A5CF31" w:rsidR="0072666B" w:rsidRPr="00650760" w:rsidRDefault="0072666B" w:rsidP="00034D8F">
      <w:pPr>
        <w:pStyle w:val="a3"/>
        <w:numPr>
          <w:ilvl w:val="0"/>
          <w:numId w:val="2"/>
        </w:numPr>
        <w:spacing w:line="360" w:lineRule="auto"/>
        <w:ind w:left="482" w:firstLineChars="0" w:hanging="482"/>
        <w:outlineLvl w:val="0"/>
        <w:rPr>
          <w:rFonts w:ascii="黑体" w:eastAsia="黑体" w:hAnsi="黑体"/>
          <w:sz w:val="24"/>
        </w:rPr>
      </w:pPr>
      <w:r w:rsidRPr="00650760">
        <w:rPr>
          <w:rFonts w:ascii="黑体" w:eastAsia="黑体" w:hAnsi="黑体" w:hint="eastAsia"/>
          <w:sz w:val="24"/>
        </w:rPr>
        <w:t>重大分歧意见的处理经过和依据</w:t>
      </w:r>
    </w:p>
    <w:p w14:paraId="10FEBEC2" w14:textId="63249CE1" w:rsidR="0072666B" w:rsidRPr="0072666B" w:rsidRDefault="00E004FA" w:rsidP="00CF7763">
      <w:pPr>
        <w:spacing w:line="360" w:lineRule="auto"/>
        <w:ind w:firstLineChars="200" w:firstLine="480"/>
        <w:rPr>
          <w:sz w:val="24"/>
        </w:rPr>
      </w:pPr>
      <w:r>
        <w:rPr>
          <w:rFonts w:hint="eastAsia"/>
          <w:sz w:val="24"/>
        </w:rPr>
        <w:t>本标准在编写过程中无重大分歧意见。</w:t>
      </w:r>
    </w:p>
    <w:p w14:paraId="17F71FDD" w14:textId="5EC583AB" w:rsidR="0072666B" w:rsidRPr="00650760" w:rsidRDefault="00571576" w:rsidP="005E13A0">
      <w:pPr>
        <w:pStyle w:val="a3"/>
        <w:numPr>
          <w:ilvl w:val="0"/>
          <w:numId w:val="2"/>
        </w:numPr>
        <w:spacing w:line="360" w:lineRule="auto"/>
        <w:ind w:left="482" w:firstLineChars="0" w:hanging="482"/>
        <w:outlineLvl w:val="0"/>
        <w:rPr>
          <w:rFonts w:ascii="黑体" w:eastAsia="黑体" w:hAnsi="黑体"/>
          <w:sz w:val="24"/>
        </w:rPr>
      </w:pPr>
      <w:r>
        <w:rPr>
          <w:rFonts w:ascii="黑体" w:eastAsia="黑体" w:hAnsi="黑体" w:hint="eastAsia"/>
          <w:sz w:val="24"/>
        </w:rPr>
        <w:t>贯彻</w:t>
      </w:r>
      <w:r w:rsidR="0072666B" w:rsidRPr="00650760">
        <w:rPr>
          <w:rFonts w:ascii="黑体" w:eastAsia="黑体" w:hAnsi="黑体" w:hint="eastAsia"/>
          <w:sz w:val="24"/>
        </w:rPr>
        <w:t>标准的要求和措施建议</w:t>
      </w:r>
    </w:p>
    <w:p w14:paraId="21C4C026" w14:textId="0E98A06F" w:rsidR="0072666B" w:rsidRPr="007D3464" w:rsidRDefault="007D3464" w:rsidP="007D3464">
      <w:pPr>
        <w:spacing w:line="360" w:lineRule="auto"/>
        <w:ind w:firstLineChars="200" w:firstLine="480"/>
        <w:rPr>
          <w:sz w:val="24"/>
        </w:rPr>
      </w:pPr>
      <w:r w:rsidRPr="007D3464">
        <w:rPr>
          <w:rFonts w:ascii="Times New Roman" w:hAnsiTheme="minorEastAsia" w:cs="Times New Roman"/>
          <w:sz w:val="24"/>
        </w:rPr>
        <w:t>在本标准通过审核、批准发布之后，由相关部门组织力量对本标准进行宣贯，在行业内进行推广。建议本标准自发布</w:t>
      </w:r>
      <w:r w:rsidR="00FC7E5B">
        <w:rPr>
          <w:rFonts w:ascii="Times New Roman" w:hAnsiTheme="minorEastAsia" w:cs="Times New Roman"/>
          <w:sz w:val="24"/>
        </w:rPr>
        <w:t>之</w:t>
      </w:r>
      <w:r w:rsidR="00FC7E5B">
        <w:rPr>
          <w:rFonts w:ascii="Times New Roman" w:hAnsiTheme="minorEastAsia" w:cs="Times New Roman" w:hint="eastAsia"/>
          <w:sz w:val="24"/>
        </w:rPr>
        <w:t>日起</w:t>
      </w:r>
      <w:r w:rsidRPr="007D3464">
        <w:rPr>
          <w:rFonts w:ascii="Times New Roman" w:hAnsiTheme="minorEastAsia" w:cs="Times New Roman"/>
          <w:sz w:val="24"/>
        </w:rPr>
        <w:t>开始实施</w:t>
      </w:r>
      <w:r>
        <w:rPr>
          <w:rFonts w:ascii="Times New Roman" w:hAnsiTheme="minorEastAsia" w:cs="Times New Roman" w:hint="eastAsia"/>
          <w:sz w:val="24"/>
        </w:rPr>
        <w:t>。</w:t>
      </w:r>
    </w:p>
    <w:p w14:paraId="0DD1031F" w14:textId="014437C1" w:rsidR="0072666B" w:rsidRPr="00650760" w:rsidRDefault="0072666B" w:rsidP="005E13A0">
      <w:pPr>
        <w:pStyle w:val="a3"/>
        <w:numPr>
          <w:ilvl w:val="0"/>
          <w:numId w:val="2"/>
        </w:numPr>
        <w:spacing w:line="360" w:lineRule="auto"/>
        <w:ind w:left="482" w:firstLineChars="0" w:hanging="482"/>
        <w:outlineLvl w:val="0"/>
        <w:rPr>
          <w:rFonts w:ascii="黑体" w:eastAsia="黑体" w:hAnsi="黑体"/>
          <w:sz w:val="24"/>
        </w:rPr>
      </w:pPr>
      <w:r w:rsidRPr="00650760">
        <w:rPr>
          <w:rFonts w:ascii="黑体" w:eastAsia="黑体" w:hAnsi="黑体" w:hint="eastAsia"/>
          <w:sz w:val="24"/>
        </w:rPr>
        <w:t>其他应予说明的事项</w:t>
      </w:r>
    </w:p>
    <w:p w14:paraId="311BA455" w14:textId="631F7A04" w:rsidR="0072666B" w:rsidRPr="0072666B" w:rsidRDefault="0072666B" w:rsidP="00CB79CD">
      <w:pPr>
        <w:spacing w:line="360" w:lineRule="auto"/>
        <w:ind w:firstLineChars="200" w:firstLine="480"/>
        <w:rPr>
          <w:sz w:val="24"/>
        </w:rPr>
      </w:pPr>
      <w:r>
        <w:rPr>
          <w:rFonts w:hint="eastAsia"/>
          <w:sz w:val="24"/>
        </w:rPr>
        <w:t>无。</w:t>
      </w:r>
    </w:p>
    <w:p w14:paraId="6B376DE5" w14:textId="77777777" w:rsidR="003708D2" w:rsidRDefault="003708D2"/>
    <w:sectPr w:rsidR="003708D2" w:rsidSect="003708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E70E9" w14:textId="77777777" w:rsidR="00A91112" w:rsidRDefault="00A91112" w:rsidP="003B1E96">
      <w:r>
        <w:separator/>
      </w:r>
    </w:p>
  </w:endnote>
  <w:endnote w:type="continuationSeparator" w:id="0">
    <w:p w14:paraId="79A3F267" w14:textId="77777777" w:rsidR="00A91112" w:rsidRDefault="00A91112" w:rsidP="003B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20B54" w14:textId="77777777" w:rsidR="00A91112" w:rsidRDefault="00A91112" w:rsidP="003B1E96">
      <w:r>
        <w:separator/>
      </w:r>
    </w:p>
  </w:footnote>
  <w:footnote w:type="continuationSeparator" w:id="0">
    <w:p w14:paraId="4E6E1035" w14:textId="77777777" w:rsidR="00A91112" w:rsidRDefault="00A91112" w:rsidP="003B1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6E2E74"/>
    <w:multiLevelType w:val="singleLevel"/>
    <w:tmpl w:val="E76E2E74"/>
    <w:lvl w:ilvl="0">
      <w:start w:val="1"/>
      <w:numFmt w:val="lowerLetter"/>
      <w:lvlText w:val="%1."/>
      <w:lvlJc w:val="left"/>
      <w:pPr>
        <w:ind w:left="425" w:hanging="425"/>
      </w:pPr>
      <w:rPr>
        <w:rFonts w:hint="default"/>
      </w:rPr>
    </w:lvl>
  </w:abstractNum>
  <w:abstractNum w:abstractNumId="1">
    <w:nsid w:val="0426509F"/>
    <w:multiLevelType w:val="hybridMultilevel"/>
    <w:tmpl w:val="E2429D3C"/>
    <w:lvl w:ilvl="0" w:tplc="D7BC01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932A5E"/>
    <w:multiLevelType w:val="hybridMultilevel"/>
    <w:tmpl w:val="D8109094"/>
    <w:lvl w:ilvl="0" w:tplc="2C88B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6C2EF6"/>
    <w:multiLevelType w:val="singleLevel"/>
    <w:tmpl w:val="596C2EF6"/>
    <w:lvl w:ilvl="0">
      <w:start w:val="1"/>
      <w:numFmt w:val="chineseCounting"/>
      <w:suff w:val="nothing"/>
      <w:lvlText w:val="%1、"/>
      <w:lvlJc w:val="left"/>
    </w:lvl>
  </w:abstractNum>
  <w:abstractNum w:abstractNumId="4">
    <w:nsid w:val="59E4500A"/>
    <w:multiLevelType w:val="hybridMultilevel"/>
    <w:tmpl w:val="2FBEDD34"/>
    <w:lvl w:ilvl="0" w:tplc="918AD7B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C75A2C"/>
    <w:multiLevelType w:val="hybridMultilevel"/>
    <w:tmpl w:val="2680444C"/>
    <w:lvl w:ilvl="0" w:tplc="2A1CCB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D230536"/>
    <w:multiLevelType w:val="hybridMultilevel"/>
    <w:tmpl w:val="DA9E5D90"/>
    <w:lvl w:ilvl="0" w:tplc="97C61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7620"/>
    <w:rsid w:val="00010B5A"/>
    <w:rsid w:val="00025930"/>
    <w:rsid w:val="00034D8F"/>
    <w:rsid w:val="00056EA1"/>
    <w:rsid w:val="000609A5"/>
    <w:rsid w:val="00071F85"/>
    <w:rsid w:val="00086118"/>
    <w:rsid w:val="00091682"/>
    <w:rsid w:val="000F1422"/>
    <w:rsid w:val="000F202F"/>
    <w:rsid w:val="00102288"/>
    <w:rsid w:val="00114E9E"/>
    <w:rsid w:val="0012124A"/>
    <w:rsid w:val="001216A6"/>
    <w:rsid w:val="00121DED"/>
    <w:rsid w:val="00152F4A"/>
    <w:rsid w:val="001B486B"/>
    <w:rsid w:val="001C32E6"/>
    <w:rsid w:val="001D5265"/>
    <w:rsid w:val="00223551"/>
    <w:rsid w:val="00232C65"/>
    <w:rsid w:val="00232F7E"/>
    <w:rsid w:val="00242686"/>
    <w:rsid w:val="00246C33"/>
    <w:rsid w:val="0025113F"/>
    <w:rsid w:val="00261653"/>
    <w:rsid w:val="00264524"/>
    <w:rsid w:val="002A2CFA"/>
    <w:rsid w:val="002A6498"/>
    <w:rsid w:val="002B4B0A"/>
    <w:rsid w:val="002B7B58"/>
    <w:rsid w:val="00313E0E"/>
    <w:rsid w:val="003661C6"/>
    <w:rsid w:val="003708D2"/>
    <w:rsid w:val="00385F2D"/>
    <w:rsid w:val="00394075"/>
    <w:rsid w:val="0039546D"/>
    <w:rsid w:val="003A0A70"/>
    <w:rsid w:val="003A1D77"/>
    <w:rsid w:val="003A5B4D"/>
    <w:rsid w:val="003B1656"/>
    <w:rsid w:val="003B1E96"/>
    <w:rsid w:val="003B681B"/>
    <w:rsid w:val="003C4E08"/>
    <w:rsid w:val="003C73E2"/>
    <w:rsid w:val="003D2394"/>
    <w:rsid w:val="003E2709"/>
    <w:rsid w:val="003E52C8"/>
    <w:rsid w:val="00402B18"/>
    <w:rsid w:val="004136BE"/>
    <w:rsid w:val="00426FE5"/>
    <w:rsid w:val="00447265"/>
    <w:rsid w:val="00457E39"/>
    <w:rsid w:val="00474F62"/>
    <w:rsid w:val="00493D04"/>
    <w:rsid w:val="004A05E1"/>
    <w:rsid w:val="004A57DA"/>
    <w:rsid w:val="004C13E9"/>
    <w:rsid w:val="004C4896"/>
    <w:rsid w:val="004E23B1"/>
    <w:rsid w:val="004E29ED"/>
    <w:rsid w:val="004E794F"/>
    <w:rsid w:val="00500849"/>
    <w:rsid w:val="005115F5"/>
    <w:rsid w:val="00545251"/>
    <w:rsid w:val="005526BD"/>
    <w:rsid w:val="005562DE"/>
    <w:rsid w:val="00571576"/>
    <w:rsid w:val="00580D26"/>
    <w:rsid w:val="00597F63"/>
    <w:rsid w:val="005A28EC"/>
    <w:rsid w:val="005D2A97"/>
    <w:rsid w:val="005E13A0"/>
    <w:rsid w:val="005E2A33"/>
    <w:rsid w:val="00614790"/>
    <w:rsid w:val="006209F5"/>
    <w:rsid w:val="00625D64"/>
    <w:rsid w:val="00634CD6"/>
    <w:rsid w:val="00642021"/>
    <w:rsid w:val="00647359"/>
    <w:rsid w:val="00650760"/>
    <w:rsid w:val="0066227F"/>
    <w:rsid w:val="00667620"/>
    <w:rsid w:val="00667CB8"/>
    <w:rsid w:val="00691434"/>
    <w:rsid w:val="006B1E14"/>
    <w:rsid w:val="006C1406"/>
    <w:rsid w:val="006E078E"/>
    <w:rsid w:val="006E1085"/>
    <w:rsid w:val="006F2B59"/>
    <w:rsid w:val="007025B9"/>
    <w:rsid w:val="00707F4C"/>
    <w:rsid w:val="007222D1"/>
    <w:rsid w:val="0072666B"/>
    <w:rsid w:val="007315D7"/>
    <w:rsid w:val="00731DA9"/>
    <w:rsid w:val="007352EF"/>
    <w:rsid w:val="00735D66"/>
    <w:rsid w:val="0074552E"/>
    <w:rsid w:val="00745CE5"/>
    <w:rsid w:val="00753B10"/>
    <w:rsid w:val="00762FAA"/>
    <w:rsid w:val="0076439B"/>
    <w:rsid w:val="00784805"/>
    <w:rsid w:val="007924D2"/>
    <w:rsid w:val="0079368E"/>
    <w:rsid w:val="007C387B"/>
    <w:rsid w:val="007D3464"/>
    <w:rsid w:val="007D641F"/>
    <w:rsid w:val="007E101F"/>
    <w:rsid w:val="0080084B"/>
    <w:rsid w:val="00801D31"/>
    <w:rsid w:val="00814BC1"/>
    <w:rsid w:val="008229E0"/>
    <w:rsid w:val="008348D9"/>
    <w:rsid w:val="008806D2"/>
    <w:rsid w:val="00883643"/>
    <w:rsid w:val="008926FF"/>
    <w:rsid w:val="008A3E20"/>
    <w:rsid w:val="008B16E0"/>
    <w:rsid w:val="008B6D30"/>
    <w:rsid w:val="008C319D"/>
    <w:rsid w:val="008D58D0"/>
    <w:rsid w:val="008E2405"/>
    <w:rsid w:val="008E6FCB"/>
    <w:rsid w:val="008F319B"/>
    <w:rsid w:val="008F783C"/>
    <w:rsid w:val="00906C12"/>
    <w:rsid w:val="00917187"/>
    <w:rsid w:val="0092120B"/>
    <w:rsid w:val="00933582"/>
    <w:rsid w:val="00933C58"/>
    <w:rsid w:val="00955408"/>
    <w:rsid w:val="009556DE"/>
    <w:rsid w:val="00956EF2"/>
    <w:rsid w:val="00975651"/>
    <w:rsid w:val="009A6751"/>
    <w:rsid w:val="009C54EF"/>
    <w:rsid w:val="009C7D40"/>
    <w:rsid w:val="009E57FC"/>
    <w:rsid w:val="009F4027"/>
    <w:rsid w:val="009F52E9"/>
    <w:rsid w:val="00A01FFD"/>
    <w:rsid w:val="00A073B4"/>
    <w:rsid w:val="00A07DAE"/>
    <w:rsid w:val="00A116F5"/>
    <w:rsid w:val="00A14C5D"/>
    <w:rsid w:val="00A1649D"/>
    <w:rsid w:val="00A22629"/>
    <w:rsid w:val="00A71FCB"/>
    <w:rsid w:val="00A7229E"/>
    <w:rsid w:val="00A7789B"/>
    <w:rsid w:val="00A809EE"/>
    <w:rsid w:val="00A862BF"/>
    <w:rsid w:val="00A91112"/>
    <w:rsid w:val="00A94163"/>
    <w:rsid w:val="00AA62B3"/>
    <w:rsid w:val="00AB3BF7"/>
    <w:rsid w:val="00AC6995"/>
    <w:rsid w:val="00AC7F7E"/>
    <w:rsid w:val="00AD0F05"/>
    <w:rsid w:val="00AE7CF2"/>
    <w:rsid w:val="00AF0012"/>
    <w:rsid w:val="00B01103"/>
    <w:rsid w:val="00B0305A"/>
    <w:rsid w:val="00B135BA"/>
    <w:rsid w:val="00B159DC"/>
    <w:rsid w:val="00B240AF"/>
    <w:rsid w:val="00B35CBA"/>
    <w:rsid w:val="00B6128E"/>
    <w:rsid w:val="00B6558C"/>
    <w:rsid w:val="00B75686"/>
    <w:rsid w:val="00B77F15"/>
    <w:rsid w:val="00B87A64"/>
    <w:rsid w:val="00B937EB"/>
    <w:rsid w:val="00BB1058"/>
    <w:rsid w:val="00BB2D11"/>
    <w:rsid w:val="00BB74A7"/>
    <w:rsid w:val="00BD3640"/>
    <w:rsid w:val="00BD4F95"/>
    <w:rsid w:val="00BE6879"/>
    <w:rsid w:val="00C27BE8"/>
    <w:rsid w:val="00C43F19"/>
    <w:rsid w:val="00C44F2D"/>
    <w:rsid w:val="00C53DFC"/>
    <w:rsid w:val="00C54E5D"/>
    <w:rsid w:val="00C575FD"/>
    <w:rsid w:val="00C75A89"/>
    <w:rsid w:val="00C81C0E"/>
    <w:rsid w:val="00C87072"/>
    <w:rsid w:val="00C94E80"/>
    <w:rsid w:val="00CA0222"/>
    <w:rsid w:val="00CA3260"/>
    <w:rsid w:val="00CA38A4"/>
    <w:rsid w:val="00CA61DB"/>
    <w:rsid w:val="00CB79CD"/>
    <w:rsid w:val="00CC57F1"/>
    <w:rsid w:val="00CF21E7"/>
    <w:rsid w:val="00CF7763"/>
    <w:rsid w:val="00D005F5"/>
    <w:rsid w:val="00D23E6D"/>
    <w:rsid w:val="00D31651"/>
    <w:rsid w:val="00D32C40"/>
    <w:rsid w:val="00D43598"/>
    <w:rsid w:val="00D4642D"/>
    <w:rsid w:val="00D47B12"/>
    <w:rsid w:val="00D5507C"/>
    <w:rsid w:val="00D669FC"/>
    <w:rsid w:val="00DC5BC6"/>
    <w:rsid w:val="00E004FA"/>
    <w:rsid w:val="00E01056"/>
    <w:rsid w:val="00E052A3"/>
    <w:rsid w:val="00E13717"/>
    <w:rsid w:val="00E209D8"/>
    <w:rsid w:val="00E509D6"/>
    <w:rsid w:val="00E649B1"/>
    <w:rsid w:val="00E660A0"/>
    <w:rsid w:val="00E6685C"/>
    <w:rsid w:val="00E722D8"/>
    <w:rsid w:val="00EB626E"/>
    <w:rsid w:val="00EB6AD4"/>
    <w:rsid w:val="00EC77D6"/>
    <w:rsid w:val="00ED790F"/>
    <w:rsid w:val="00EF25FB"/>
    <w:rsid w:val="00F0536E"/>
    <w:rsid w:val="00F10D1A"/>
    <w:rsid w:val="00F31BD5"/>
    <w:rsid w:val="00F36472"/>
    <w:rsid w:val="00F40D64"/>
    <w:rsid w:val="00F64D00"/>
    <w:rsid w:val="00F665FA"/>
    <w:rsid w:val="00F73604"/>
    <w:rsid w:val="00F77429"/>
    <w:rsid w:val="00F92640"/>
    <w:rsid w:val="00FC4BA3"/>
    <w:rsid w:val="00FC7E5B"/>
    <w:rsid w:val="00FD3145"/>
    <w:rsid w:val="00FF09C1"/>
    <w:rsid w:val="00FF3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8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62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666B"/>
    <w:pPr>
      <w:ind w:firstLineChars="200" w:firstLine="420"/>
    </w:pPr>
  </w:style>
  <w:style w:type="paragraph" w:styleId="a4">
    <w:name w:val="Normal (Web)"/>
    <w:basedOn w:val="a"/>
    <w:qFormat/>
    <w:rsid w:val="00385F2D"/>
    <w:pPr>
      <w:widowControl/>
      <w:spacing w:before="100" w:beforeAutospacing="1" w:after="100" w:afterAutospacing="1"/>
      <w:jc w:val="left"/>
    </w:pPr>
    <w:rPr>
      <w:rFonts w:ascii="宋体" w:eastAsia="宋体" w:hAnsi="宋体" w:cs="宋体"/>
      <w:kern w:val="0"/>
      <w:sz w:val="24"/>
    </w:rPr>
  </w:style>
  <w:style w:type="character" w:styleId="a5">
    <w:name w:val="Hyperlink"/>
    <w:basedOn w:val="a0"/>
    <w:uiPriority w:val="99"/>
    <w:semiHidden/>
    <w:unhideWhenUsed/>
    <w:rsid w:val="00232C65"/>
    <w:rPr>
      <w:color w:val="0000FF"/>
      <w:u w:val="single"/>
    </w:rPr>
  </w:style>
  <w:style w:type="character" w:styleId="a6">
    <w:name w:val="annotation reference"/>
    <w:basedOn w:val="a0"/>
    <w:uiPriority w:val="99"/>
    <w:semiHidden/>
    <w:unhideWhenUsed/>
    <w:rsid w:val="00D32C40"/>
    <w:rPr>
      <w:sz w:val="21"/>
      <w:szCs w:val="21"/>
    </w:rPr>
  </w:style>
  <w:style w:type="paragraph" w:styleId="a7">
    <w:name w:val="annotation text"/>
    <w:basedOn w:val="a"/>
    <w:link w:val="Char"/>
    <w:uiPriority w:val="99"/>
    <w:semiHidden/>
    <w:unhideWhenUsed/>
    <w:rsid w:val="00D32C40"/>
    <w:pPr>
      <w:jc w:val="left"/>
    </w:pPr>
  </w:style>
  <w:style w:type="character" w:customStyle="1" w:styleId="Char">
    <w:name w:val="批注文字 Char"/>
    <w:basedOn w:val="a0"/>
    <w:link w:val="a7"/>
    <w:uiPriority w:val="99"/>
    <w:semiHidden/>
    <w:rsid w:val="00D32C40"/>
    <w:rPr>
      <w:szCs w:val="24"/>
    </w:rPr>
  </w:style>
  <w:style w:type="paragraph" w:styleId="a8">
    <w:name w:val="annotation subject"/>
    <w:basedOn w:val="a7"/>
    <w:next w:val="a7"/>
    <w:link w:val="Char0"/>
    <w:uiPriority w:val="99"/>
    <w:semiHidden/>
    <w:unhideWhenUsed/>
    <w:rsid w:val="00D32C40"/>
    <w:rPr>
      <w:b/>
      <w:bCs/>
    </w:rPr>
  </w:style>
  <w:style w:type="character" w:customStyle="1" w:styleId="Char0">
    <w:name w:val="批注主题 Char"/>
    <w:basedOn w:val="Char"/>
    <w:link w:val="a8"/>
    <w:uiPriority w:val="99"/>
    <w:semiHidden/>
    <w:rsid w:val="00D32C40"/>
    <w:rPr>
      <w:b/>
      <w:bCs/>
      <w:szCs w:val="24"/>
    </w:rPr>
  </w:style>
  <w:style w:type="paragraph" w:styleId="a9">
    <w:name w:val="Balloon Text"/>
    <w:basedOn w:val="a"/>
    <w:link w:val="Char1"/>
    <w:uiPriority w:val="99"/>
    <w:semiHidden/>
    <w:unhideWhenUsed/>
    <w:rsid w:val="004C13E9"/>
    <w:rPr>
      <w:sz w:val="18"/>
      <w:szCs w:val="18"/>
    </w:rPr>
  </w:style>
  <w:style w:type="character" w:customStyle="1" w:styleId="Char1">
    <w:name w:val="批注框文本 Char"/>
    <w:basedOn w:val="a0"/>
    <w:link w:val="a9"/>
    <w:uiPriority w:val="99"/>
    <w:semiHidden/>
    <w:rsid w:val="004C13E9"/>
    <w:rPr>
      <w:sz w:val="18"/>
      <w:szCs w:val="18"/>
    </w:rPr>
  </w:style>
  <w:style w:type="paragraph" w:styleId="aa">
    <w:name w:val="header"/>
    <w:basedOn w:val="a"/>
    <w:link w:val="Char2"/>
    <w:uiPriority w:val="99"/>
    <w:unhideWhenUsed/>
    <w:rsid w:val="003B1E9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3B1E96"/>
    <w:rPr>
      <w:sz w:val="18"/>
      <w:szCs w:val="18"/>
    </w:rPr>
  </w:style>
  <w:style w:type="paragraph" w:styleId="ab">
    <w:name w:val="footer"/>
    <w:basedOn w:val="a"/>
    <w:link w:val="Char3"/>
    <w:uiPriority w:val="99"/>
    <w:unhideWhenUsed/>
    <w:rsid w:val="003B1E96"/>
    <w:pPr>
      <w:tabs>
        <w:tab w:val="center" w:pos="4153"/>
        <w:tab w:val="right" w:pos="8306"/>
      </w:tabs>
      <w:snapToGrid w:val="0"/>
      <w:jc w:val="left"/>
    </w:pPr>
    <w:rPr>
      <w:sz w:val="18"/>
      <w:szCs w:val="18"/>
    </w:rPr>
  </w:style>
  <w:style w:type="character" w:customStyle="1" w:styleId="Char3">
    <w:name w:val="页脚 Char"/>
    <w:basedOn w:val="a0"/>
    <w:link w:val="ab"/>
    <w:uiPriority w:val="99"/>
    <w:rsid w:val="003B1E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1034</TotalTime>
  <Pages>3</Pages>
  <Words>255</Words>
  <Characters>1455</Characters>
  <Application>Microsoft Office Word</Application>
  <DocSecurity>0</DocSecurity>
  <Lines>12</Lines>
  <Paragraphs>3</Paragraphs>
  <ScaleCrop>false</ScaleCrop>
  <Company>Microsoft</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QQ</cp:lastModifiedBy>
  <cp:revision>125</cp:revision>
  <dcterms:created xsi:type="dcterms:W3CDTF">2019-03-20T01:19:00Z</dcterms:created>
  <dcterms:modified xsi:type="dcterms:W3CDTF">2022-04-26T02:46:00Z</dcterms:modified>
</cp:coreProperties>
</file>